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7F" w:rsidRDefault="00213C7F" w:rsidP="00213C7F">
      <w:pPr>
        <w:jc w:val="center"/>
        <w:rPr>
          <w:rFonts w:cs="Times New Roman"/>
          <w:b/>
          <w:sz w:val="96"/>
          <w:szCs w:val="96"/>
          <w:lang w:val="ms-MY"/>
        </w:rPr>
      </w:pPr>
      <w:bookmarkStart w:id="0" w:name="_GoBack"/>
      <w:bookmarkEnd w:id="0"/>
    </w:p>
    <w:p w:rsidR="00213C7F" w:rsidRDefault="00213C7F" w:rsidP="00213C7F">
      <w:pPr>
        <w:jc w:val="center"/>
        <w:rPr>
          <w:rFonts w:cs="Times New Roman"/>
          <w:b/>
          <w:sz w:val="96"/>
          <w:szCs w:val="96"/>
          <w:lang w:val="ms-MY"/>
        </w:rPr>
      </w:pPr>
    </w:p>
    <w:p w:rsidR="007305B4" w:rsidRDefault="00213C7F" w:rsidP="007305B4">
      <w:pPr>
        <w:jc w:val="center"/>
        <w:rPr>
          <w:rFonts w:cs="Times New Roman"/>
          <w:b/>
          <w:sz w:val="96"/>
          <w:szCs w:val="96"/>
          <w:lang w:val="ms-MY"/>
        </w:rPr>
      </w:pPr>
      <w:r>
        <w:rPr>
          <w:rFonts w:cs="Times New Roman"/>
          <w:b/>
          <w:sz w:val="96"/>
          <w:szCs w:val="96"/>
          <w:lang w:val="ms-MY"/>
        </w:rPr>
        <w:t>GARIS PANDUAN</w:t>
      </w:r>
      <w:r w:rsidRPr="00756B29">
        <w:rPr>
          <w:rFonts w:cs="Times New Roman"/>
          <w:b/>
          <w:sz w:val="96"/>
          <w:szCs w:val="96"/>
          <w:lang w:val="ms-MY"/>
        </w:rPr>
        <w:t xml:space="preserve"> </w:t>
      </w:r>
      <w:r>
        <w:rPr>
          <w:rFonts w:cs="Times New Roman"/>
          <w:b/>
          <w:sz w:val="96"/>
          <w:szCs w:val="96"/>
          <w:lang w:val="ms-MY"/>
        </w:rPr>
        <w:t>TABUNG E</w:t>
      </w:r>
      <w:r w:rsidR="007305B4">
        <w:rPr>
          <w:rFonts w:cs="Times New Roman"/>
          <w:b/>
          <w:sz w:val="96"/>
          <w:szCs w:val="96"/>
          <w:lang w:val="ms-MY"/>
        </w:rPr>
        <w:t>NDOWMEN FAKULTI</w:t>
      </w: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Default="007305B4" w:rsidP="007305B4">
      <w:pPr>
        <w:jc w:val="center"/>
        <w:rPr>
          <w:rFonts w:cs="Times New Roman"/>
          <w:b/>
          <w:sz w:val="24"/>
          <w:szCs w:val="24"/>
          <w:lang w:val="ms-MY"/>
        </w:rPr>
      </w:pPr>
    </w:p>
    <w:p w:rsidR="007305B4" w:rsidRPr="007305B4" w:rsidRDefault="007305B4" w:rsidP="007305B4">
      <w:pPr>
        <w:rPr>
          <w:rFonts w:cs="Times New Roman"/>
          <w:b/>
          <w:sz w:val="24"/>
          <w:szCs w:val="24"/>
          <w:lang w:val="ms-MY"/>
        </w:rPr>
      </w:pPr>
    </w:p>
    <w:p w:rsidR="007305B4" w:rsidRPr="007305B4" w:rsidRDefault="007305B4" w:rsidP="007305B4">
      <w:pPr>
        <w:jc w:val="both"/>
        <w:rPr>
          <w:rFonts w:ascii="Arial" w:hAnsi="Arial" w:cs="Arial"/>
          <w:b/>
          <w:sz w:val="28"/>
          <w:szCs w:val="28"/>
          <w:lang w:val="ms-MY"/>
        </w:rPr>
      </w:pPr>
      <w:r w:rsidRPr="007305B4">
        <w:rPr>
          <w:rFonts w:ascii="Arial" w:hAnsi="Arial" w:cs="Arial"/>
          <w:b/>
          <w:sz w:val="28"/>
          <w:szCs w:val="28"/>
          <w:lang w:val="ms-MY"/>
        </w:rPr>
        <w:lastRenderedPageBreak/>
        <w:t>BAHAGIAN I - PERKARA AM</w:t>
      </w:r>
    </w:p>
    <w:p w:rsidR="007305B4" w:rsidRPr="007305B4" w:rsidRDefault="007305B4" w:rsidP="007305B4">
      <w:pPr>
        <w:spacing w:after="0"/>
        <w:jc w:val="both"/>
        <w:rPr>
          <w:rFonts w:cs="Times New Roman"/>
          <w:sz w:val="24"/>
          <w:szCs w:val="24"/>
          <w:lang w:val="ms-MY"/>
        </w:rPr>
      </w:pPr>
      <w:r w:rsidRPr="007305B4">
        <w:rPr>
          <w:rFonts w:cs="Times New Roman"/>
          <w:b/>
          <w:sz w:val="24"/>
          <w:szCs w:val="24"/>
          <w:lang w:val="ms-MY"/>
        </w:rPr>
        <w:tab/>
        <w:t xml:space="preserve">PADA </w:t>
      </w:r>
      <w:r w:rsidRPr="007305B4">
        <w:rPr>
          <w:rFonts w:cs="Times New Roman"/>
          <w:sz w:val="24"/>
          <w:szCs w:val="24"/>
          <w:lang w:val="ms-MY"/>
        </w:rPr>
        <w:t>menjalankan kuasa yang diberikan oleh Seksyen 4, Perlembagaan Universiti Teknologi Malaysia, Kuasa Universiti,</w:t>
      </w:r>
    </w:p>
    <w:p w:rsidR="007305B4" w:rsidRPr="007305B4" w:rsidRDefault="007305B4" w:rsidP="007305B4">
      <w:pPr>
        <w:numPr>
          <w:ilvl w:val="0"/>
          <w:numId w:val="2"/>
        </w:numPr>
        <w:spacing w:after="0"/>
        <w:contextualSpacing/>
        <w:jc w:val="both"/>
        <w:rPr>
          <w:rFonts w:cs="Times New Roman"/>
          <w:sz w:val="24"/>
          <w:szCs w:val="24"/>
          <w:lang w:val="ms-MY"/>
        </w:rPr>
      </w:pPr>
      <w:r w:rsidRPr="007305B4">
        <w:rPr>
          <w:rFonts w:cs="Times New Roman"/>
          <w:sz w:val="24"/>
          <w:szCs w:val="24"/>
          <w:lang w:val="ms-MY"/>
        </w:rPr>
        <w:t>Tertakluk kepada peruntukan Perlembagaan ini, Universiti hendaklah mempunyai kuasa yang berikut:</w:t>
      </w:r>
    </w:p>
    <w:p w:rsidR="007305B4" w:rsidRPr="007305B4" w:rsidRDefault="007305B4" w:rsidP="007305B4">
      <w:pPr>
        <w:spacing w:after="0"/>
        <w:ind w:left="1080"/>
        <w:contextualSpacing/>
        <w:jc w:val="both"/>
        <w:rPr>
          <w:rFonts w:cs="Times New Roman"/>
          <w:sz w:val="24"/>
          <w:szCs w:val="24"/>
          <w:lang w:val="ms-MY"/>
        </w:rPr>
      </w:pPr>
      <w:r w:rsidRPr="007305B4">
        <w:rPr>
          <w:rFonts w:cs="Times New Roman"/>
          <w:sz w:val="24"/>
          <w:szCs w:val="24"/>
          <w:lang w:val="ms-MY"/>
        </w:rPr>
        <w:t>(l)  melaburkan apa-apa wang yang terletak hak padanya sebagai derma kekal dalam harta tanah atau cagaran (sama ada dibenarkan sebagai pelaburan pemegang amanah atau tidak), sama ada wang itu terletak hak bagi maksud am atau maksud khas, atau apa-apa wang lain yang tidak dikehendaki segera bagi perbelanjaan semasa, dengan mempunyai kuasa untuk mengubah mana-mana pelaburan itu serta mendepositkan dari semasa ke semasa apa-apa wang yang pada masa itu tidak dilaburkan dalam mana-mana bank yang ditubuhkan di Malaysia sama ada dalam akaun deposit tetap atau akaun semasa;</w:t>
      </w:r>
    </w:p>
    <w:p w:rsidR="007305B4" w:rsidRPr="007305B4" w:rsidRDefault="007305B4" w:rsidP="007305B4">
      <w:pPr>
        <w:spacing w:after="0"/>
        <w:ind w:left="1080"/>
        <w:contextualSpacing/>
        <w:jc w:val="both"/>
        <w:rPr>
          <w:rFonts w:cs="Times New Roman"/>
          <w:sz w:val="24"/>
          <w:szCs w:val="24"/>
          <w:lang w:val="ms-MY"/>
        </w:rPr>
      </w:pPr>
    </w:p>
    <w:p w:rsidR="007305B4" w:rsidRPr="007305B4" w:rsidRDefault="007305B4" w:rsidP="007305B4">
      <w:pPr>
        <w:numPr>
          <w:ilvl w:val="0"/>
          <w:numId w:val="1"/>
        </w:numPr>
        <w:ind w:left="567" w:hanging="567"/>
        <w:contextualSpacing/>
        <w:jc w:val="both"/>
        <w:rPr>
          <w:rFonts w:cs="Times New Roman"/>
          <w:b/>
          <w:sz w:val="24"/>
          <w:szCs w:val="24"/>
          <w:lang w:val="ms-MY"/>
        </w:rPr>
      </w:pPr>
      <w:r w:rsidRPr="007305B4">
        <w:rPr>
          <w:rFonts w:cs="Times New Roman"/>
          <w:b/>
          <w:sz w:val="24"/>
          <w:szCs w:val="24"/>
          <w:lang w:val="ms-MY"/>
        </w:rPr>
        <w:t xml:space="preserve">TUJUAN GARIS PANDUAN TABUNG ENDOWMEN FAKULTI </w:t>
      </w:r>
    </w:p>
    <w:p w:rsidR="007305B4" w:rsidRPr="007305B4" w:rsidRDefault="007305B4" w:rsidP="007305B4">
      <w:pPr>
        <w:spacing w:before="240"/>
        <w:ind w:left="567"/>
        <w:contextualSpacing/>
        <w:jc w:val="both"/>
        <w:rPr>
          <w:rFonts w:cs="Times New Roman"/>
          <w:b/>
          <w:sz w:val="24"/>
          <w:szCs w:val="24"/>
          <w:lang w:val="ms-MY"/>
        </w:rPr>
      </w:pPr>
    </w:p>
    <w:p w:rsidR="007305B4" w:rsidRPr="007305B4" w:rsidRDefault="007305B4" w:rsidP="007305B4">
      <w:pPr>
        <w:spacing w:before="240"/>
        <w:ind w:left="567"/>
        <w:contextualSpacing/>
        <w:jc w:val="both"/>
        <w:rPr>
          <w:rFonts w:cs="Times New Roman"/>
          <w:b/>
          <w:sz w:val="24"/>
          <w:szCs w:val="24"/>
          <w:lang w:val="ms-MY"/>
        </w:rPr>
      </w:pPr>
      <w:r w:rsidRPr="007305B4">
        <w:rPr>
          <w:rFonts w:cs="Times New Roman"/>
          <w:sz w:val="24"/>
          <w:szCs w:val="24"/>
          <w:lang w:val="ms-MY"/>
        </w:rPr>
        <w:t>Garis panduan ini hendaklah digunakan sebagai sumber rujukan berkaitan dengan prinsip, prosedur dan tatacara pelaksanaan Tabung Endowmen di setiap fakulti bagi memastikan Universiti, dalam lingkungan tanggungjawabnya, mengurus dan mentadbir tabung ini dengan berkesan dan berhemah.</w:t>
      </w:r>
    </w:p>
    <w:p w:rsidR="007305B4" w:rsidRPr="007305B4" w:rsidRDefault="007305B4" w:rsidP="007305B4">
      <w:pPr>
        <w:spacing w:after="0"/>
        <w:ind w:left="720"/>
        <w:contextualSpacing/>
        <w:jc w:val="both"/>
        <w:rPr>
          <w:rFonts w:cs="Times New Roman"/>
          <w:b/>
          <w:sz w:val="24"/>
          <w:szCs w:val="24"/>
          <w:lang w:val="ms-MY"/>
        </w:rPr>
      </w:pPr>
    </w:p>
    <w:p w:rsidR="007305B4" w:rsidRPr="007305B4" w:rsidRDefault="007305B4" w:rsidP="007305B4">
      <w:pPr>
        <w:numPr>
          <w:ilvl w:val="0"/>
          <w:numId w:val="1"/>
        </w:numPr>
        <w:spacing w:after="0"/>
        <w:ind w:left="567" w:hanging="567"/>
        <w:contextualSpacing/>
        <w:jc w:val="both"/>
        <w:rPr>
          <w:rFonts w:cs="Times New Roman"/>
          <w:b/>
          <w:sz w:val="24"/>
          <w:szCs w:val="24"/>
          <w:lang w:val="ms-MY"/>
        </w:rPr>
      </w:pPr>
      <w:r w:rsidRPr="007305B4">
        <w:rPr>
          <w:rFonts w:cs="Times New Roman"/>
          <w:b/>
          <w:sz w:val="24"/>
          <w:szCs w:val="24"/>
          <w:lang w:val="ms-MY"/>
        </w:rPr>
        <w:t>PIHAK YANG TERTAKLUK KEPADA</w:t>
      </w:r>
      <w:r w:rsidRPr="007305B4">
        <w:t xml:space="preserve"> </w:t>
      </w:r>
      <w:r w:rsidRPr="007305B4">
        <w:rPr>
          <w:rFonts w:cs="Times New Roman"/>
          <w:b/>
          <w:sz w:val="24"/>
          <w:szCs w:val="24"/>
          <w:lang w:val="ms-MY"/>
        </w:rPr>
        <w:t xml:space="preserve">GARIS PANDUAN INI </w:t>
      </w:r>
    </w:p>
    <w:p w:rsidR="007305B4" w:rsidRPr="007305B4" w:rsidRDefault="007305B4" w:rsidP="007305B4">
      <w:pPr>
        <w:spacing w:after="0"/>
        <w:ind w:left="567"/>
        <w:contextualSpacing/>
        <w:jc w:val="both"/>
        <w:rPr>
          <w:rFonts w:cs="Times New Roman"/>
          <w:sz w:val="24"/>
          <w:szCs w:val="24"/>
          <w:lang w:val="ms-MY"/>
        </w:rPr>
      </w:pPr>
    </w:p>
    <w:p w:rsidR="007305B4" w:rsidRPr="007305B4" w:rsidRDefault="007305B4" w:rsidP="007305B4">
      <w:pPr>
        <w:spacing w:after="0"/>
        <w:ind w:left="567"/>
        <w:contextualSpacing/>
        <w:jc w:val="both"/>
        <w:rPr>
          <w:rFonts w:cs="Times New Roman"/>
          <w:sz w:val="24"/>
          <w:szCs w:val="24"/>
          <w:lang w:val="ms-MY"/>
        </w:rPr>
      </w:pPr>
      <w:r w:rsidRPr="007305B4">
        <w:rPr>
          <w:rFonts w:cs="Times New Roman"/>
          <w:sz w:val="24"/>
          <w:szCs w:val="24"/>
          <w:lang w:val="ms-MY"/>
        </w:rPr>
        <w:t>Garis panduan ini tertakluk kepada semua staf universiti yang memegang tanggungjawab Kewangan, Pentadbiran dan Pelaporan yang berkaitan dengan Tabung Endowmen Fakulti termasuk Pusat Tanggungjawab (PTJ) unversiti yang terlibat dalam memberi sokongan kepada penubuhan, penjanaan dana dan pengurusan tabung ini.</w:t>
      </w:r>
    </w:p>
    <w:p w:rsidR="007305B4" w:rsidRPr="007305B4" w:rsidRDefault="007305B4" w:rsidP="007305B4">
      <w:pPr>
        <w:spacing w:after="0"/>
        <w:ind w:left="720"/>
        <w:contextualSpacing/>
        <w:jc w:val="both"/>
        <w:rPr>
          <w:rFonts w:cs="Times New Roman"/>
          <w:sz w:val="24"/>
          <w:szCs w:val="24"/>
          <w:lang w:val="ms-MY"/>
        </w:rPr>
      </w:pPr>
    </w:p>
    <w:p w:rsidR="007305B4" w:rsidRPr="007305B4" w:rsidRDefault="007305B4" w:rsidP="007305B4">
      <w:pPr>
        <w:numPr>
          <w:ilvl w:val="0"/>
          <w:numId w:val="1"/>
        </w:numPr>
        <w:spacing w:after="0"/>
        <w:ind w:left="567" w:hanging="567"/>
        <w:contextualSpacing/>
        <w:jc w:val="both"/>
        <w:rPr>
          <w:rFonts w:cs="Times New Roman"/>
          <w:b/>
          <w:sz w:val="24"/>
          <w:szCs w:val="24"/>
          <w:lang w:val="ms-MY"/>
        </w:rPr>
      </w:pPr>
      <w:r w:rsidRPr="007305B4">
        <w:rPr>
          <w:rFonts w:cs="Times New Roman"/>
          <w:b/>
          <w:sz w:val="24"/>
          <w:szCs w:val="24"/>
          <w:lang w:val="ms-MY"/>
        </w:rPr>
        <w:t>ENTITI JABATAN YANG BERTANGGUNGJAWAB</w:t>
      </w:r>
    </w:p>
    <w:p w:rsidR="007305B4" w:rsidRPr="007305B4" w:rsidRDefault="007305B4" w:rsidP="007305B4">
      <w:pPr>
        <w:spacing w:after="0"/>
        <w:ind w:left="567"/>
        <w:contextualSpacing/>
        <w:jc w:val="both"/>
        <w:rPr>
          <w:rFonts w:cs="Times New Roman"/>
          <w:sz w:val="24"/>
          <w:szCs w:val="24"/>
          <w:lang w:val="ms-MY"/>
        </w:rPr>
      </w:pPr>
    </w:p>
    <w:p w:rsidR="007305B4" w:rsidRPr="007305B4" w:rsidRDefault="007305B4" w:rsidP="007305B4">
      <w:pPr>
        <w:spacing w:after="0"/>
        <w:ind w:left="567"/>
        <w:contextualSpacing/>
        <w:jc w:val="both"/>
        <w:rPr>
          <w:rFonts w:cs="Times New Roman"/>
          <w:sz w:val="24"/>
          <w:szCs w:val="24"/>
          <w:lang w:val="ms-MY"/>
        </w:rPr>
      </w:pPr>
      <w:r w:rsidRPr="007305B4">
        <w:rPr>
          <w:rFonts w:cs="Times New Roman"/>
          <w:sz w:val="24"/>
          <w:szCs w:val="24"/>
          <w:lang w:val="ms-MY"/>
        </w:rPr>
        <w:t>Unit yang bertanggungjawab dalam pengurusan Tabung Endowmen Fakulti ini ialah Semua Fakulti  terlibat dan Unit Endowmen di bawah pengurusan Pejabat Timbalan Naib Canselor (Pembangunan) tertakluk kepada pindaan yang ditetapkan oleh pengurusan Universiti dari masa ke semasa.</w:t>
      </w:r>
    </w:p>
    <w:p w:rsidR="007305B4" w:rsidRPr="007305B4" w:rsidRDefault="007305B4" w:rsidP="007305B4">
      <w:pPr>
        <w:spacing w:after="0"/>
        <w:ind w:left="567"/>
        <w:contextualSpacing/>
        <w:jc w:val="both"/>
        <w:rPr>
          <w:rFonts w:cs="Times New Roman"/>
          <w:sz w:val="24"/>
          <w:szCs w:val="24"/>
          <w:lang w:val="ms-MY"/>
        </w:rPr>
      </w:pPr>
    </w:p>
    <w:p w:rsidR="00213C7F" w:rsidRDefault="00213C7F" w:rsidP="00213C7F">
      <w:pPr>
        <w:jc w:val="center"/>
      </w:pPr>
    </w:p>
    <w:p w:rsidR="00EB43E5" w:rsidRDefault="00EB43E5" w:rsidP="00213C7F">
      <w:pPr>
        <w:jc w:val="center"/>
      </w:pPr>
    </w:p>
    <w:p w:rsidR="00EB43E5" w:rsidRPr="00EB43E5" w:rsidRDefault="00EB43E5" w:rsidP="00EB43E5">
      <w:pPr>
        <w:spacing w:after="0"/>
        <w:jc w:val="both"/>
        <w:rPr>
          <w:rFonts w:ascii="Arial" w:hAnsi="Arial" w:cs="Arial"/>
          <w:b/>
          <w:sz w:val="28"/>
          <w:szCs w:val="28"/>
          <w:lang w:val="ms-MY"/>
        </w:rPr>
      </w:pPr>
      <w:r w:rsidRPr="00EB43E5">
        <w:rPr>
          <w:rFonts w:ascii="Arial" w:hAnsi="Arial" w:cs="Arial"/>
          <w:b/>
          <w:sz w:val="28"/>
          <w:szCs w:val="28"/>
          <w:lang w:val="ms-MY"/>
        </w:rPr>
        <w:lastRenderedPageBreak/>
        <w:t>BAHAGIAN II</w:t>
      </w:r>
      <w:r w:rsidRPr="00EB43E5">
        <w:rPr>
          <w:rFonts w:ascii="Arial" w:hAnsi="Arial" w:cs="Arial"/>
          <w:b/>
          <w:i/>
          <w:sz w:val="28"/>
          <w:szCs w:val="28"/>
          <w:lang w:val="ms-MY"/>
        </w:rPr>
        <w:t xml:space="preserve"> - </w:t>
      </w:r>
      <w:r w:rsidRPr="00EB43E5">
        <w:rPr>
          <w:rFonts w:ascii="Arial" w:hAnsi="Arial" w:cs="Arial"/>
          <w:b/>
          <w:sz w:val="28"/>
          <w:szCs w:val="28"/>
          <w:lang w:val="ms-MY"/>
        </w:rPr>
        <w:t>DANA TABUNG ENDOWMEN UTM</w:t>
      </w:r>
    </w:p>
    <w:p w:rsidR="00EB43E5" w:rsidRPr="00EB43E5" w:rsidRDefault="00EB43E5" w:rsidP="00EB43E5">
      <w:pPr>
        <w:spacing w:after="0"/>
        <w:jc w:val="both"/>
        <w:rPr>
          <w:rFonts w:cs="Times New Roman"/>
          <w:b/>
          <w:sz w:val="24"/>
          <w:szCs w:val="24"/>
          <w:lang w:val="ms-MY"/>
        </w:rPr>
      </w:pPr>
    </w:p>
    <w:p w:rsidR="00EB43E5" w:rsidRPr="00EB43E5" w:rsidRDefault="00EB43E5" w:rsidP="00EB43E5">
      <w:pPr>
        <w:spacing w:after="0"/>
        <w:jc w:val="both"/>
        <w:rPr>
          <w:rFonts w:cs="Times New Roman"/>
          <w:b/>
          <w:sz w:val="24"/>
          <w:szCs w:val="24"/>
          <w:lang w:val="ms-MY"/>
        </w:rPr>
      </w:pPr>
    </w:p>
    <w:p w:rsidR="00EB43E5" w:rsidRPr="00EB43E5" w:rsidRDefault="00EB43E5" w:rsidP="00EB43E5">
      <w:pPr>
        <w:numPr>
          <w:ilvl w:val="0"/>
          <w:numId w:val="1"/>
        </w:numPr>
        <w:spacing w:after="0"/>
        <w:ind w:left="567" w:hanging="567"/>
        <w:contextualSpacing/>
        <w:jc w:val="both"/>
        <w:rPr>
          <w:rFonts w:cs="Times New Roman"/>
          <w:b/>
          <w:sz w:val="24"/>
          <w:szCs w:val="24"/>
          <w:lang w:val="ms-MY"/>
        </w:rPr>
      </w:pPr>
      <w:r w:rsidRPr="00EB43E5">
        <w:rPr>
          <w:rFonts w:cs="Times New Roman"/>
          <w:b/>
          <w:sz w:val="24"/>
          <w:szCs w:val="24"/>
          <w:lang w:val="ms-MY"/>
        </w:rPr>
        <w:t xml:space="preserve">PENJANAAN DANA TABUNG ENDOWMEN FAKULTI </w:t>
      </w:r>
    </w:p>
    <w:p w:rsidR="00EB43E5" w:rsidRPr="00EB43E5" w:rsidRDefault="00EB43E5" w:rsidP="00EB43E5">
      <w:pPr>
        <w:numPr>
          <w:ilvl w:val="0"/>
          <w:numId w:val="3"/>
        </w:numPr>
        <w:spacing w:after="0"/>
        <w:contextualSpacing/>
        <w:jc w:val="both"/>
        <w:rPr>
          <w:rFonts w:cs="Times New Roman"/>
          <w:b/>
          <w:vanish/>
          <w:sz w:val="24"/>
          <w:szCs w:val="24"/>
          <w:lang w:val="ms-MY"/>
        </w:rPr>
      </w:pPr>
    </w:p>
    <w:p w:rsidR="00EB43E5" w:rsidRPr="00EB43E5" w:rsidRDefault="00EB43E5" w:rsidP="00EB43E5">
      <w:pPr>
        <w:numPr>
          <w:ilvl w:val="0"/>
          <w:numId w:val="3"/>
        </w:numPr>
        <w:spacing w:after="0"/>
        <w:contextualSpacing/>
        <w:jc w:val="both"/>
        <w:rPr>
          <w:rFonts w:cs="Times New Roman"/>
          <w:b/>
          <w:vanish/>
          <w:sz w:val="24"/>
          <w:szCs w:val="24"/>
          <w:lang w:val="ms-MY"/>
        </w:rPr>
      </w:pPr>
    </w:p>
    <w:p w:rsidR="00EB43E5" w:rsidRPr="00EB43E5" w:rsidRDefault="00EB43E5" w:rsidP="00EB43E5">
      <w:pPr>
        <w:numPr>
          <w:ilvl w:val="0"/>
          <w:numId w:val="3"/>
        </w:numPr>
        <w:spacing w:after="0"/>
        <w:contextualSpacing/>
        <w:jc w:val="both"/>
        <w:rPr>
          <w:rFonts w:cs="Times New Roman"/>
          <w:b/>
          <w:vanish/>
          <w:sz w:val="24"/>
          <w:szCs w:val="24"/>
          <w:lang w:val="ms-MY"/>
        </w:rPr>
      </w:pPr>
    </w:p>
    <w:p w:rsidR="00EB43E5" w:rsidRPr="00EB43E5" w:rsidRDefault="00EB43E5" w:rsidP="00EB43E5">
      <w:pPr>
        <w:numPr>
          <w:ilvl w:val="0"/>
          <w:numId w:val="3"/>
        </w:numPr>
        <w:spacing w:after="0"/>
        <w:contextualSpacing/>
        <w:jc w:val="both"/>
        <w:rPr>
          <w:rFonts w:cs="Times New Roman"/>
          <w:b/>
          <w:vanish/>
          <w:sz w:val="24"/>
          <w:szCs w:val="24"/>
          <w:lang w:val="ms-MY"/>
        </w:rPr>
      </w:pPr>
    </w:p>
    <w:p w:rsidR="00EB43E5" w:rsidRPr="00EB43E5" w:rsidRDefault="00EB43E5" w:rsidP="00EB43E5">
      <w:pPr>
        <w:tabs>
          <w:tab w:val="left" w:pos="1134"/>
        </w:tabs>
        <w:spacing w:before="240"/>
        <w:ind w:left="1134" w:hanging="567"/>
        <w:jc w:val="both"/>
        <w:rPr>
          <w:rFonts w:cs="Times New Roman"/>
          <w:b/>
          <w:sz w:val="24"/>
          <w:szCs w:val="24"/>
          <w:lang w:val="ms-MY"/>
        </w:rPr>
      </w:pPr>
      <w:r w:rsidRPr="00EB43E5">
        <w:rPr>
          <w:rFonts w:cs="Times New Roman"/>
          <w:b/>
          <w:sz w:val="24"/>
          <w:szCs w:val="24"/>
          <w:lang w:val="ms-MY"/>
        </w:rPr>
        <w:t>4.1</w:t>
      </w:r>
      <w:r w:rsidRPr="00EB43E5">
        <w:rPr>
          <w:rFonts w:cs="Times New Roman"/>
          <w:b/>
          <w:sz w:val="24"/>
          <w:szCs w:val="24"/>
          <w:lang w:val="ms-MY"/>
        </w:rPr>
        <w:tab/>
        <w:t xml:space="preserve">Kaedah Memberi Sumbangan </w:t>
      </w:r>
    </w:p>
    <w:p w:rsidR="00EB43E5" w:rsidRPr="00EB43E5" w:rsidRDefault="00EB43E5" w:rsidP="00EB43E5">
      <w:pPr>
        <w:spacing w:before="240"/>
        <w:ind w:left="1843" w:hanging="709"/>
        <w:jc w:val="both"/>
        <w:rPr>
          <w:rFonts w:cs="Times New Roman"/>
          <w:sz w:val="24"/>
          <w:szCs w:val="24"/>
          <w:lang w:val="ms-MY"/>
        </w:rPr>
      </w:pPr>
      <w:r w:rsidRPr="00EB43E5">
        <w:rPr>
          <w:rFonts w:cs="Times New Roman"/>
          <w:sz w:val="24"/>
          <w:szCs w:val="24"/>
          <w:lang w:val="ms-MY"/>
        </w:rPr>
        <w:t>4.1.1</w:t>
      </w:r>
      <w:r w:rsidRPr="00EB43E5">
        <w:rPr>
          <w:rFonts w:cs="Times New Roman"/>
          <w:sz w:val="24"/>
          <w:szCs w:val="24"/>
          <w:lang w:val="ms-MY"/>
        </w:rPr>
        <w:tab/>
        <w:t xml:space="preserve">Sumbangan Langsung </w:t>
      </w:r>
    </w:p>
    <w:p w:rsidR="00EB43E5" w:rsidRPr="00EB43E5" w:rsidRDefault="00EB43E5" w:rsidP="00EB43E5">
      <w:pPr>
        <w:tabs>
          <w:tab w:val="left" w:pos="284"/>
        </w:tabs>
        <w:ind w:left="1843"/>
        <w:jc w:val="both"/>
        <w:rPr>
          <w:rFonts w:cs="Times New Roman"/>
          <w:sz w:val="24"/>
          <w:szCs w:val="24"/>
          <w:lang w:val="ms-MY"/>
        </w:rPr>
      </w:pPr>
      <w:r w:rsidRPr="00EB43E5">
        <w:rPr>
          <w:rFonts w:cs="Times New Roman"/>
          <w:sz w:val="24"/>
          <w:szCs w:val="24"/>
          <w:lang w:val="ms-MY"/>
        </w:rPr>
        <w:t>Sumbangan/derma tunai yang diberikan oleh syarikat korporat, yayasan, persatuan, GLC, komuniti atau individu dalam bentuk tunai, cek dan pindahan secara online. Akujanji (pledge) tunai di mana sumbangannya dibuat secara berperingkat juga termasuk dalam kategori ini.</w:t>
      </w:r>
    </w:p>
    <w:p w:rsidR="00EB43E5" w:rsidRPr="00EB43E5" w:rsidRDefault="00EB43E5" w:rsidP="00EB43E5">
      <w:pPr>
        <w:ind w:left="1843" w:hanging="709"/>
        <w:jc w:val="both"/>
        <w:rPr>
          <w:rFonts w:cs="Times New Roman"/>
          <w:sz w:val="24"/>
          <w:szCs w:val="24"/>
          <w:lang w:val="ms-MY"/>
        </w:rPr>
      </w:pPr>
      <w:r w:rsidRPr="00EB43E5">
        <w:rPr>
          <w:rFonts w:cs="Times New Roman"/>
          <w:sz w:val="24"/>
          <w:szCs w:val="24"/>
          <w:lang w:val="ms-MY"/>
        </w:rPr>
        <w:t>4.1.2</w:t>
      </w:r>
      <w:r w:rsidRPr="00EB43E5">
        <w:rPr>
          <w:rFonts w:cs="Times New Roman"/>
          <w:sz w:val="24"/>
          <w:szCs w:val="24"/>
          <w:lang w:val="ms-MY"/>
        </w:rPr>
        <w:tab/>
        <w:t>Sumbangan Runcit</w:t>
      </w:r>
    </w:p>
    <w:p w:rsidR="00EB43E5" w:rsidRPr="00EB43E5" w:rsidRDefault="00EB43E5" w:rsidP="00EB43E5">
      <w:pPr>
        <w:ind w:left="1843"/>
        <w:jc w:val="both"/>
        <w:rPr>
          <w:rFonts w:cs="Times New Roman"/>
          <w:sz w:val="24"/>
          <w:szCs w:val="24"/>
          <w:lang w:val="ms-MY"/>
        </w:rPr>
      </w:pPr>
      <w:r w:rsidRPr="00EB43E5">
        <w:rPr>
          <w:rFonts w:cs="Times New Roman"/>
          <w:sz w:val="24"/>
          <w:szCs w:val="24"/>
          <w:lang w:val="ms-MY"/>
        </w:rPr>
        <w:t xml:space="preserve">Sumbangan tunai berkala dibuat secara berterusan seperti berikut: </w:t>
      </w:r>
    </w:p>
    <w:p w:rsidR="00EB43E5" w:rsidRPr="00EB43E5" w:rsidRDefault="00EB43E5" w:rsidP="00EB43E5">
      <w:pPr>
        <w:numPr>
          <w:ilvl w:val="0"/>
          <w:numId w:val="5"/>
        </w:numPr>
        <w:spacing w:after="0"/>
        <w:ind w:left="2268" w:hanging="425"/>
        <w:contextualSpacing/>
        <w:jc w:val="both"/>
        <w:rPr>
          <w:rFonts w:cs="Times New Roman"/>
          <w:b/>
          <w:sz w:val="24"/>
          <w:szCs w:val="24"/>
          <w:lang w:val="ms-MY"/>
        </w:rPr>
      </w:pPr>
      <w:r w:rsidRPr="00EB43E5">
        <w:rPr>
          <w:rFonts w:cs="Times New Roman"/>
          <w:sz w:val="24"/>
          <w:szCs w:val="24"/>
          <w:lang w:val="ms-MY"/>
        </w:rPr>
        <w:t>Sumbangan Individu</w:t>
      </w:r>
    </w:p>
    <w:p w:rsidR="00EB43E5" w:rsidRPr="00EB43E5" w:rsidRDefault="00EB43E5" w:rsidP="00EB43E5">
      <w:pPr>
        <w:spacing w:after="0"/>
        <w:ind w:left="2268"/>
        <w:contextualSpacing/>
        <w:jc w:val="both"/>
        <w:rPr>
          <w:rFonts w:cs="Times New Roman"/>
          <w:sz w:val="24"/>
          <w:szCs w:val="24"/>
          <w:lang w:val="ms-MY"/>
        </w:rPr>
      </w:pPr>
      <w:r w:rsidRPr="00EB43E5">
        <w:rPr>
          <w:rFonts w:cs="Times New Roman"/>
          <w:sz w:val="24"/>
          <w:szCs w:val="24"/>
          <w:lang w:val="ms-MY"/>
        </w:rPr>
        <w:t xml:space="preserve">Individu (dalam atau luar fakulti) boleh menyumbang kepada tabung endowmen mengikut kemampuan masing-masing secara “one off”, berperingkat (pledge) atau melalui potongan gaji staf UTM. </w:t>
      </w:r>
    </w:p>
    <w:p w:rsidR="00EB43E5" w:rsidRPr="00EB43E5" w:rsidRDefault="00EB43E5" w:rsidP="00EB43E5">
      <w:pPr>
        <w:spacing w:after="0"/>
        <w:ind w:left="2268"/>
        <w:contextualSpacing/>
        <w:jc w:val="both"/>
        <w:rPr>
          <w:rFonts w:cs="Times New Roman"/>
          <w:sz w:val="24"/>
          <w:szCs w:val="24"/>
          <w:lang w:val="ms-MY"/>
        </w:rPr>
      </w:pPr>
    </w:p>
    <w:p w:rsidR="00EB43E5" w:rsidRPr="00EB43E5" w:rsidRDefault="00EB43E5" w:rsidP="00EB43E5">
      <w:pPr>
        <w:numPr>
          <w:ilvl w:val="0"/>
          <w:numId w:val="5"/>
        </w:numPr>
        <w:spacing w:after="0"/>
        <w:ind w:left="2268" w:hanging="425"/>
        <w:contextualSpacing/>
        <w:jc w:val="both"/>
        <w:rPr>
          <w:rFonts w:cs="Times New Roman"/>
          <w:b/>
          <w:sz w:val="24"/>
          <w:szCs w:val="24"/>
          <w:lang w:val="ms-MY"/>
        </w:rPr>
      </w:pPr>
      <w:r w:rsidRPr="00EB43E5">
        <w:rPr>
          <w:rFonts w:cs="Times New Roman"/>
          <w:sz w:val="24"/>
          <w:szCs w:val="24"/>
          <w:lang w:val="ms-MY"/>
        </w:rPr>
        <w:t>Sumbangan Fakulti</w:t>
      </w:r>
    </w:p>
    <w:p w:rsidR="00EB43E5" w:rsidRPr="00EB43E5" w:rsidRDefault="00EB43E5" w:rsidP="00EB43E5">
      <w:pPr>
        <w:spacing w:after="0"/>
        <w:ind w:left="2268"/>
        <w:contextualSpacing/>
        <w:jc w:val="both"/>
        <w:rPr>
          <w:rFonts w:cs="Times New Roman"/>
          <w:sz w:val="24"/>
          <w:szCs w:val="24"/>
          <w:lang w:val="ms-MY"/>
        </w:rPr>
      </w:pPr>
      <w:r w:rsidRPr="00EB43E5">
        <w:rPr>
          <w:rFonts w:cs="Times New Roman"/>
          <w:sz w:val="24"/>
          <w:szCs w:val="24"/>
          <w:lang w:val="ms-MY"/>
        </w:rPr>
        <w:t>Pendapatan yang diperolehi fakulti melalui aktviti seperti seminar, kursus, perundingan dan lain-lain yang disumbangkan kepada tabung ini.</w:t>
      </w:r>
    </w:p>
    <w:p w:rsidR="00EB43E5" w:rsidRPr="00EB43E5" w:rsidRDefault="00EB43E5" w:rsidP="00EB43E5">
      <w:pPr>
        <w:tabs>
          <w:tab w:val="left" w:pos="1843"/>
        </w:tabs>
        <w:spacing w:after="0"/>
        <w:ind w:left="1843" w:hanging="709"/>
        <w:contextualSpacing/>
        <w:jc w:val="both"/>
        <w:rPr>
          <w:rFonts w:cs="Times New Roman"/>
          <w:sz w:val="24"/>
          <w:szCs w:val="24"/>
          <w:lang w:val="ms-MY"/>
        </w:rPr>
      </w:pPr>
    </w:p>
    <w:p w:rsidR="00EB43E5" w:rsidRPr="00EB43E5" w:rsidRDefault="00EB43E5" w:rsidP="00EB43E5">
      <w:pPr>
        <w:numPr>
          <w:ilvl w:val="0"/>
          <w:numId w:val="4"/>
        </w:numPr>
        <w:spacing w:after="0"/>
        <w:contextualSpacing/>
        <w:jc w:val="both"/>
        <w:rPr>
          <w:rFonts w:cs="Times New Roman"/>
          <w:b/>
          <w:vanish/>
          <w:sz w:val="24"/>
          <w:szCs w:val="24"/>
          <w:lang w:val="ms-MY"/>
        </w:rPr>
      </w:pPr>
    </w:p>
    <w:p w:rsidR="00EB43E5" w:rsidRPr="00EB43E5" w:rsidRDefault="00EB43E5" w:rsidP="00EB43E5">
      <w:pPr>
        <w:numPr>
          <w:ilvl w:val="0"/>
          <w:numId w:val="4"/>
        </w:numPr>
        <w:spacing w:after="0"/>
        <w:contextualSpacing/>
        <w:jc w:val="both"/>
        <w:rPr>
          <w:rFonts w:cs="Times New Roman"/>
          <w:b/>
          <w:vanish/>
          <w:sz w:val="24"/>
          <w:szCs w:val="24"/>
          <w:lang w:val="ms-MY"/>
        </w:rPr>
      </w:pPr>
    </w:p>
    <w:p w:rsidR="00EB43E5" w:rsidRPr="00EB43E5" w:rsidRDefault="00EB43E5" w:rsidP="00EB43E5">
      <w:pPr>
        <w:numPr>
          <w:ilvl w:val="0"/>
          <w:numId w:val="4"/>
        </w:numPr>
        <w:spacing w:after="0"/>
        <w:contextualSpacing/>
        <w:jc w:val="both"/>
        <w:rPr>
          <w:rFonts w:cs="Times New Roman"/>
          <w:b/>
          <w:vanish/>
          <w:sz w:val="24"/>
          <w:szCs w:val="24"/>
          <w:lang w:val="ms-MY"/>
        </w:rPr>
      </w:pPr>
    </w:p>
    <w:p w:rsidR="00EB43E5" w:rsidRPr="00EB43E5" w:rsidRDefault="00EB43E5" w:rsidP="00EB43E5">
      <w:pPr>
        <w:numPr>
          <w:ilvl w:val="0"/>
          <w:numId w:val="4"/>
        </w:numPr>
        <w:spacing w:after="0"/>
        <w:contextualSpacing/>
        <w:jc w:val="both"/>
        <w:rPr>
          <w:rFonts w:cs="Times New Roman"/>
          <w:b/>
          <w:vanish/>
          <w:sz w:val="24"/>
          <w:szCs w:val="24"/>
          <w:lang w:val="ms-MY"/>
        </w:rPr>
      </w:pPr>
    </w:p>
    <w:p w:rsidR="00EB43E5" w:rsidRPr="00EB43E5" w:rsidRDefault="00EB43E5" w:rsidP="00EB43E5">
      <w:pPr>
        <w:numPr>
          <w:ilvl w:val="0"/>
          <w:numId w:val="4"/>
        </w:numPr>
        <w:spacing w:after="0"/>
        <w:contextualSpacing/>
        <w:jc w:val="both"/>
        <w:rPr>
          <w:rFonts w:cs="Times New Roman"/>
          <w:b/>
          <w:vanish/>
          <w:sz w:val="24"/>
          <w:szCs w:val="24"/>
          <w:lang w:val="ms-MY"/>
        </w:rPr>
      </w:pPr>
    </w:p>
    <w:p w:rsidR="00EB43E5" w:rsidRPr="00EB43E5" w:rsidRDefault="00EB43E5" w:rsidP="00EB43E5">
      <w:pPr>
        <w:spacing w:before="240"/>
        <w:ind w:left="1134" w:hanging="567"/>
        <w:jc w:val="both"/>
        <w:rPr>
          <w:rFonts w:cs="Times New Roman"/>
          <w:b/>
          <w:sz w:val="24"/>
          <w:szCs w:val="24"/>
          <w:lang w:val="ms-MY"/>
        </w:rPr>
      </w:pPr>
      <w:r w:rsidRPr="00EB43E5">
        <w:rPr>
          <w:rFonts w:cs="Times New Roman"/>
          <w:b/>
          <w:sz w:val="24"/>
          <w:szCs w:val="24"/>
          <w:lang w:val="ms-MY"/>
        </w:rPr>
        <w:t>4.2</w:t>
      </w:r>
      <w:r w:rsidRPr="00EB43E5">
        <w:rPr>
          <w:rFonts w:cs="Times New Roman"/>
          <w:b/>
          <w:sz w:val="24"/>
          <w:szCs w:val="24"/>
          <w:lang w:val="ms-MY"/>
        </w:rPr>
        <w:tab/>
        <w:t>Jenis/Sifat Sumbangan/Derma</w:t>
      </w:r>
    </w:p>
    <w:p w:rsidR="00EB43E5" w:rsidRPr="00EB43E5" w:rsidRDefault="00EB43E5" w:rsidP="00EB43E5">
      <w:pPr>
        <w:tabs>
          <w:tab w:val="left" w:pos="1560"/>
          <w:tab w:val="left" w:pos="3119"/>
        </w:tabs>
        <w:spacing w:before="240"/>
        <w:ind w:left="3402" w:hanging="2268"/>
        <w:jc w:val="both"/>
        <w:rPr>
          <w:rFonts w:cs="Times New Roman"/>
          <w:sz w:val="24"/>
          <w:szCs w:val="24"/>
          <w:lang w:val="ms-MY"/>
        </w:rPr>
      </w:pPr>
      <w:r w:rsidRPr="00EB43E5">
        <w:rPr>
          <w:rFonts w:cs="Times New Roman"/>
          <w:sz w:val="24"/>
          <w:szCs w:val="24"/>
          <w:lang w:val="ms-MY"/>
        </w:rPr>
        <w:t>a)</w:t>
      </w:r>
      <w:r w:rsidRPr="00EB43E5">
        <w:rPr>
          <w:rFonts w:cs="Times New Roman"/>
          <w:sz w:val="24"/>
          <w:szCs w:val="24"/>
          <w:lang w:val="ms-MY"/>
        </w:rPr>
        <w:tab/>
        <w:t>“Endow</w:t>
      </w:r>
      <w:r w:rsidR="00094E5E">
        <w:rPr>
          <w:rFonts w:cs="Times New Roman"/>
          <w:sz w:val="24"/>
          <w:szCs w:val="24"/>
          <w:lang w:val="ms-MY"/>
        </w:rPr>
        <w:t>ed</w:t>
      </w:r>
      <w:r w:rsidRPr="00EB43E5">
        <w:rPr>
          <w:rFonts w:cs="Times New Roman"/>
          <w:sz w:val="24"/>
          <w:szCs w:val="24"/>
          <w:lang w:val="ms-MY"/>
        </w:rPr>
        <w:t xml:space="preserve">” </w:t>
      </w:r>
      <w:r w:rsidRPr="00EB43E5">
        <w:rPr>
          <w:rFonts w:cs="Times New Roman"/>
          <w:sz w:val="24"/>
          <w:szCs w:val="24"/>
          <w:lang w:val="ms-MY"/>
        </w:rPr>
        <w:tab/>
        <w:t>-</w:t>
      </w:r>
      <w:r w:rsidRPr="00EB43E5">
        <w:rPr>
          <w:rFonts w:cs="Times New Roman"/>
          <w:sz w:val="24"/>
          <w:szCs w:val="24"/>
          <w:lang w:val="ms-MY"/>
        </w:rPr>
        <w:tab/>
        <w:t>sumbangan dilaburkan dan hanya pulangan pelaburan diguna dan dimanfaatkan.</w:t>
      </w:r>
    </w:p>
    <w:p w:rsidR="00EB43E5" w:rsidRPr="00EB43E5" w:rsidRDefault="00EB43E5" w:rsidP="00EB43E5">
      <w:pPr>
        <w:tabs>
          <w:tab w:val="left" w:pos="1560"/>
          <w:tab w:val="left" w:pos="3119"/>
        </w:tabs>
        <w:spacing w:before="240"/>
        <w:ind w:left="3402" w:hanging="2268"/>
        <w:jc w:val="both"/>
        <w:rPr>
          <w:rFonts w:cs="Times New Roman"/>
          <w:sz w:val="24"/>
          <w:szCs w:val="24"/>
          <w:lang w:val="ms-MY"/>
        </w:rPr>
      </w:pPr>
      <w:r w:rsidRPr="00EB43E5">
        <w:rPr>
          <w:rFonts w:cs="Times New Roman"/>
          <w:sz w:val="24"/>
          <w:szCs w:val="24"/>
          <w:lang w:val="ms-MY"/>
        </w:rPr>
        <w:t>b)</w:t>
      </w:r>
      <w:r w:rsidRPr="00EB43E5">
        <w:rPr>
          <w:rFonts w:cs="Times New Roman"/>
          <w:sz w:val="24"/>
          <w:szCs w:val="24"/>
          <w:lang w:val="ms-MY"/>
        </w:rPr>
        <w:tab/>
        <w:t>“Expendable”</w:t>
      </w:r>
      <w:r w:rsidRPr="00EB43E5">
        <w:rPr>
          <w:rFonts w:cs="Times New Roman"/>
          <w:sz w:val="24"/>
          <w:szCs w:val="24"/>
          <w:lang w:val="ms-MY"/>
        </w:rPr>
        <w:tab/>
        <w:t>-</w:t>
      </w:r>
      <w:r w:rsidRPr="00EB43E5">
        <w:rPr>
          <w:rFonts w:cs="Times New Roman"/>
          <w:sz w:val="24"/>
          <w:szCs w:val="24"/>
          <w:lang w:val="ms-MY"/>
        </w:rPr>
        <w:tab/>
        <w:t>sumbangan yang ditetapkan oleh penyumbang untuk diguna dan dimanfaatkan sehingga habis tanpa perlu dilaburkan.</w:t>
      </w:r>
    </w:p>
    <w:p w:rsidR="00EB43E5" w:rsidRPr="00EB43E5" w:rsidRDefault="00EB43E5" w:rsidP="00EB43E5">
      <w:pPr>
        <w:tabs>
          <w:tab w:val="left" w:pos="1560"/>
          <w:tab w:val="left" w:pos="3119"/>
        </w:tabs>
        <w:spacing w:before="240"/>
        <w:ind w:left="3402" w:hanging="2268"/>
        <w:jc w:val="both"/>
        <w:rPr>
          <w:rFonts w:cs="Times New Roman"/>
          <w:sz w:val="24"/>
          <w:szCs w:val="24"/>
          <w:lang w:val="ms-MY"/>
        </w:rPr>
      </w:pPr>
      <w:r w:rsidRPr="00EB43E5">
        <w:rPr>
          <w:rFonts w:cs="Times New Roman"/>
          <w:sz w:val="24"/>
          <w:szCs w:val="24"/>
          <w:lang w:val="ms-MY"/>
        </w:rPr>
        <w:t>c)</w:t>
      </w:r>
      <w:r w:rsidRPr="00EB43E5">
        <w:rPr>
          <w:rFonts w:cs="Times New Roman"/>
          <w:sz w:val="24"/>
          <w:szCs w:val="24"/>
          <w:lang w:val="ms-MY"/>
        </w:rPr>
        <w:tab/>
        <w:t>“Restricted”</w:t>
      </w:r>
      <w:r w:rsidRPr="00EB43E5">
        <w:rPr>
          <w:rFonts w:cs="Times New Roman"/>
          <w:sz w:val="24"/>
          <w:szCs w:val="24"/>
          <w:lang w:val="ms-MY"/>
        </w:rPr>
        <w:tab/>
        <w:t>-</w:t>
      </w:r>
      <w:r w:rsidRPr="00EB43E5">
        <w:rPr>
          <w:rFonts w:cs="Times New Roman"/>
          <w:sz w:val="24"/>
          <w:szCs w:val="24"/>
          <w:lang w:val="ms-MY"/>
        </w:rPr>
        <w:tab/>
        <w:t>Penyumbang menetapkan penggunaan sumbangan secara khusus.</w:t>
      </w:r>
    </w:p>
    <w:p w:rsidR="00EB43E5" w:rsidRDefault="00EB43E5" w:rsidP="00EB43E5">
      <w:pPr>
        <w:ind w:left="1170"/>
        <w:jc w:val="center"/>
        <w:rPr>
          <w:rFonts w:cs="Times New Roman"/>
          <w:sz w:val="24"/>
          <w:szCs w:val="24"/>
          <w:lang w:val="ms-MY"/>
        </w:rPr>
      </w:pPr>
      <w:r w:rsidRPr="00EB43E5">
        <w:rPr>
          <w:rFonts w:cs="Times New Roman"/>
          <w:sz w:val="24"/>
          <w:szCs w:val="24"/>
          <w:lang w:val="ms-MY"/>
        </w:rPr>
        <w:t>d)</w:t>
      </w:r>
      <w:r w:rsidRPr="00EB43E5">
        <w:rPr>
          <w:rFonts w:cs="Times New Roman"/>
          <w:sz w:val="24"/>
          <w:szCs w:val="24"/>
          <w:lang w:val="ms-MY"/>
        </w:rPr>
        <w:tab/>
        <w:t xml:space="preserve">“Unrestricted”-     Penyumbang tidak menetapkan penggunaan sumbangan </w:t>
      </w:r>
      <w:r w:rsidRPr="00EB43E5">
        <w:rPr>
          <w:rFonts w:cs="Times New Roman"/>
          <w:sz w:val="24"/>
          <w:szCs w:val="24"/>
          <w:lang w:val="ms-MY"/>
        </w:rPr>
        <w:tab/>
      </w:r>
      <w:r w:rsidRPr="00EB43E5">
        <w:rPr>
          <w:rFonts w:cs="Times New Roman"/>
          <w:sz w:val="24"/>
          <w:szCs w:val="24"/>
          <w:lang w:val="ms-MY"/>
        </w:rPr>
        <w:tab/>
      </w:r>
      <w:r w:rsidRPr="00EB43E5">
        <w:rPr>
          <w:rFonts w:cs="Times New Roman"/>
          <w:sz w:val="24"/>
          <w:szCs w:val="24"/>
          <w:lang w:val="ms-MY"/>
        </w:rPr>
        <w:tab/>
        <w:t xml:space="preserve">        </w:t>
      </w:r>
      <w:r w:rsidR="00094E5E">
        <w:rPr>
          <w:rFonts w:cs="Times New Roman"/>
          <w:sz w:val="24"/>
          <w:szCs w:val="24"/>
          <w:lang w:val="ms-MY"/>
        </w:rPr>
        <w:t xml:space="preserve">    </w:t>
      </w:r>
      <w:r w:rsidRPr="00EB43E5">
        <w:rPr>
          <w:rFonts w:cs="Times New Roman"/>
          <w:sz w:val="24"/>
          <w:szCs w:val="24"/>
          <w:lang w:val="ms-MY"/>
        </w:rPr>
        <w:t>secara khusus dan kebebasan Fakulti dalam pengunaannya.</w:t>
      </w:r>
    </w:p>
    <w:p w:rsidR="00EB43E5" w:rsidRPr="00EB43E5" w:rsidRDefault="00EB43E5" w:rsidP="00EB43E5">
      <w:pPr>
        <w:ind w:left="540"/>
        <w:jc w:val="both"/>
        <w:rPr>
          <w:rFonts w:cs="Times New Roman"/>
          <w:b/>
          <w:sz w:val="24"/>
          <w:szCs w:val="24"/>
          <w:lang w:val="ms-MY"/>
        </w:rPr>
      </w:pPr>
      <w:r w:rsidRPr="00EB43E5">
        <w:rPr>
          <w:rFonts w:cs="Times New Roman"/>
          <w:b/>
          <w:sz w:val="24"/>
          <w:szCs w:val="24"/>
          <w:lang w:val="ms-MY"/>
        </w:rPr>
        <w:lastRenderedPageBreak/>
        <w:t>4.3     Pelaburan Dana</w:t>
      </w:r>
    </w:p>
    <w:p w:rsidR="00EB43E5" w:rsidRPr="00EB43E5" w:rsidRDefault="00EB43E5" w:rsidP="00EB43E5">
      <w:pPr>
        <w:ind w:left="1170"/>
        <w:jc w:val="both"/>
        <w:rPr>
          <w:rFonts w:cs="Times New Roman"/>
          <w:sz w:val="24"/>
          <w:szCs w:val="24"/>
          <w:lang w:val="ms-MY"/>
        </w:rPr>
      </w:pPr>
      <w:r w:rsidRPr="00EB43E5">
        <w:rPr>
          <w:rFonts w:cs="Times New Roman"/>
          <w:sz w:val="24"/>
          <w:szCs w:val="24"/>
          <w:lang w:val="ms-MY"/>
        </w:rPr>
        <w:t>Semua dana yang disumbangkan kepada tabung ini akan dilaburkan di dalam institusi patuh syariah oleh Unit Endowmen dengan bantuan Pejabat Bendahari. Bagi sumbangan bersifat “</w:t>
      </w:r>
      <w:r w:rsidRPr="00094E5E">
        <w:rPr>
          <w:rFonts w:cs="Times New Roman"/>
          <w:sz w:val="24"/>
          <w:szCs w:val="24"/>
          <w:lang w:val="ms-MY"/>
        </w:rPr>
        <w:t>expendable</w:t>
      </w:r>
      <w:r w:rsidRPr="00EB43E5">
        <w:rPr>
          <w:rFonts w:cs="Times New Roman"/>
          <w:sz w:val="24"/>
          <w:szCs w:val="24"/>
          <w:lang w:val="ms-MY"/>
        </w:rPr>
        <w:t>”, dana yang belum dipakai akan dilaburkan untuk mendapat pulangan tambahan.</w:t>
      </w:r>
    </w:p>
    <w:p w:rsidR="00EB43E5" w:rsidRPr="00EB43E5" w:rsidRDefault="00EB43E5" w:rsidP="00EB43E5">
      <w:pPr>
        <w:ind w:firstLine="540"/>
        <w:jc w:val="both"/>
        <w:rPr>
          <w:rFonts w:cs="Times New Roman"/>
          <w:b/>
          <w:sz w:val="24"/>
          <w:szCs w:val="24"/>
          <w:lang w:val="ms-MY"/>
        </w:rPr>
      </w:pPr>
      <w:r w:rsidRPr="00EB43E5">
        <w:rPr>
          <w:rFonts w:cs="Times New Roman"/>
          <w:b/>
          <w:sz w:val="24"/>
          <w:szCs w:val="24"/>
          <w:lang w:val="ms-MY"/>
        </w:rPr>
        <w:t>4.4      Pembahagian Pulangan Pelaburan</w:t>
      </w:r>
    </w:p>
    <w:p w:rsidR="00EB43E5" w:rsidRPr="00EB43E5" w:rsidRDefault="00EB43E5" w:rsidP="00EB43E5">
      <w:pPr>
        <w:ind w:left="1170"/>
        <w:jc w:val="both"/>
        <w:rPr>
          <w:rFonts w:cs="Times New Roman"/>
          <w:sz w:val="24"/>
          <w:szCs w:val="24"/>
          <w:lang w:val="ms-MY"/>
        </w:rPr>
      </w:pPr>
      <w:r w:rsidRPr="00EB43E5">
        <w:rPr>
          <w:rFonts w:cs="Times New Roman"/>
          <w:sz w:val="24"/>
          <w:szCs w:val="24"/>
          <w:lang w:val="ms-MY"/>
        </w:rPr>
        <w:t>Semua pulangan pelaburan daripada sumbangan yang diperolehi akan disalurkan mengikut pecahan berikut:</w:t>
      </w:r>
    </w:p>
    <w:p w:rsidR="00EB43E5" w:rsidRDefault="00EB43E5" w:rsidP="00EB43E5">
      <w:pPr>
        <w:pStyle w:val="ListParagraph"/>
        <w:numPr>
          <w:ilvl w:val="2"/>
          <w:numId w:val="6"/>
        </w:numPr>
        <w:tabs>
          <w:tab w:val="left" w:pos="1560"/>
          <w:tab w:val="left" w:pos="2127"/>
        </w:tabs>
        <w:spacing w:before="240"/>
        <w:ind w:left="2410" w:hanging="1275"/>
        <w:jc w:val="both"/>
        <w:rPr>
          <w:rFonts w:cs="Times New Roman"/>
          <w:sz w:val="24"/>
          <w:szCs w:val="24"/>
          <w:lang w:val="ms-MY"/>
        </w:rPr>
      </w:pPr>
      <w:r w:rsidRPr="00756B29">
        <w:rPr>
          <w:rFonts w:cs="Times New Roman"/>
          <w:sz w:val="24"/>
          <w:szCs w:val="24"/>
          <w:lang w:val="ms-MY"/>
        </w:rPr>
        <w:t xml:space="preserve">75% </w:t>
      </w:r>
      <w:r>
        <w:rPr>
          <w:rFonts w:cs="Times New Roman"/>
          <w:sz w:val="24"/>
          <w:szCs w:val="24"/>
          <w:lang w:val="ms-MY"/>
        </w:rPr>
        <w:tab/>
      </w:r>
      <w:r w:rsidRPr="00756B29">
        <w:rPr>
          <w:rFonts w:cs="Times New Roman"/>
          <w:sz w:val="24"/>
          <w:szCs w:val="24"/>
          <w:lang w:val="ms-MY"/>
        </w:rPr>
        <w:t xml:space="preserve">- </w:t>
      </w:r>
      <w:r>
        <w:rPr>
          <w:rFonts w:cs="Times New Roman"/>
          <w:sz w:val="24"/>
          <w:szCs w:val="24"/>
          <w:lang w:val="ms-MY"/>
        </w:rPr>
        <w:tab/>
      </w:r>
      <w:r w:rsidRPr="00756B29">
        <w:rPr>
          <w:rFonts w:cs="Times New Roman"/>
          <w:sz w:val="24"/>
          <w:szCs w:val="24"/>
          <w:lang w:val="ms-MY"/>
        </w:rPr>
        <w:t>Tabung Endowmen Fakulti</w:t>
      </w:r>
      <w:r>
        <w:rPr>
          <w:rFonts w:cs="Times New Roman"/>
          <w:sz w:val="24"/>
          <w:szCs w:val="24"/>
          <w:lang w:val="ms-MY"/>
        </w:rPr>
        <w:t xml:space="preserve"> untuk diguna dan dimanfaatkan oleh fakulti bagi tujuan aktiviti penyelidikan.</w:t>
      </w:r>
    </w:p>
    <w:p w:rsidR="00EB43E5" w:rsidRDefault="00EB43E5" w:rsidP="00EB43E5">
      <w:pPr>
        <w:pStyle w:val="ListParagraph"/>
        <w:numPr>
          <w:ilvl w:val="2"/>
          <w:numId w:val="6"/>
        </w:numPr>
        <w:tabs>
          <w:tab w:val="left" w:pos="1560"/>
          <w:tab w:val="left" w:pos="2127"/>
        </w:tabs>
        <w:spacing w:before="240"/>
        <w:ind w:left="2410" w:hanging="1275"/>
        <w:jc w:val="both"/>
        <w:rPr>
          <w:rFonts w:cs="Times New Roman"/>
          <w:sz w:val="24"/>
          <w:szCs w:val="24"/>
          <w:lang w:val="ms-MY"/>
        </w:rPr>
      </w:pPr>
      <w:r>
        <w:rPr>
          <w:rFonts w:cs="Times New Roman"/>
          <w:sz w:val="24"/>
          <w:szCs w:val="24"/>
          <w:lang w:val="ms-MY"/>
        </w:rPr>
        <w:t>15%</w:t>
      </w:r>
      <w:r>
        <w:rPr>
          <w:rFonts w:cs="Times New Roman"/>
          <w:sz w:val="24"/>
          <w:szCs w:val="24"/>
          <w:lang w:val="ms-MY"/>
        </w:rPr>
        <w:tab/>
        <w:t>-</w:t>
      </w:r>
      <w:r>
        <w:rPr>
          <w:rFonts w:cs="Times New Roman"/>
          <w:sz w:val="24"/>
          <w:szCs w:val="24"/>
          <w:lang w:val="ms-MY"/>
        </w:rPr>
        <w:tab/>
      </w:r>
      <w:r w:rsidRPr="00756B29">
        <w:rPr>
          <w:rFonts w:cs="Times New Roman"/>
          <w:sz w:val="24"/>
          <w:szCs w:val="24"/>
          <w:lang w:val="ms-MY"/>
        </w:rPr>
        <w:t>Tabung Endowmen Merdeka</w:t>
      </w:r>
      <w:r>
        <w:rPr>
          <w:rFonts w:cs="Times New Roman"/>
          <w:sz w:val="24"/>
          <w:szCs w:val="24"/>
          <w:lang w:val="ms-MY"/>
        </w:rPr>
        <w:t xml:space="preserve"> sebagai sumbangan fakulti kepada aktiviti endowmen Universiti</w:t>
      </w:r>
    </w:p>
    <w:p w:rsidR="00EB43E5" w:rsidRDefault="00EB43E5" w:rsidP="00EB43E5">
      <w:pPr>
        <w:pStyle w:val="ListParagraph"/>
        <w:numPr>
          <w:ilvl w:val="2"/>
          <w:numId w:val="6"/>
        </w:numPr>
        <w:tabs>
          <w:tab w:val="left" w:pos="1560"/>
          <w:tab w:val="left" w:pos="2127"/>
        </w:tabs>
        <w:spacing w:before="240"/>
        <w:ind w:left="2410" w:hanging="1275"/>
        <w:jc w:val="both"/>
        <w:rPr>
          <w:rFonts w:cs="Times New Roman"/>
          <w:sz w:val="24"/>
          <w:szCs w:val="24"/>
          <w:lang w:val="ms-MY"/>
        </w:rPr>
      </w:pPr>
      <w:r w:rsidRPr="00613C39">
        <w:rPr>
          <w:rFonts w:cs="Times New Roman"/>
          <w:sz w:val="24"/>
          <w:szCs w:val="24"/>
          <w:lang w:val="ms-MY"/>
        </w:rPr>
        <w:t xml:space="preserve">10% </w:t>
      </w:r>
      <w:r>
        <w:rPr>
          <w:rFonts w:cs="Times New Roman"/>
          <w:sz w:val="24"/>
          <w:szCs w:val="24"/>
          <w:lang w:val="ms-MY"/>
        </w:rPr>
        <w:tab/>
      </w:r>
      <w:r w:rsidRPr="00613C39">
        <w:rPr>
          <w:rFonts w:cs="Times New Roman"/>
          <w:sz w:val="24"/>
          <w:szCs w:val="24"/>
          <w:lang w:val="ms-MY"/>
        </w:rPr>
        <w:t xml:space="preserve">- </w:t>
      </w:r>
      <w:r>
        <w:rPr>
          <w:rFonts w:cs="Times New Roman"/>
          <w:sz w:val="24"/>
          <w:szCs w:val="24"/>
          <w:lang w:val="ms-MY"/>
        </w:rPr>
        <w:tab/>
      </w:r>
      <w:r w:rsidRPr="00613C39">
        <w:rPr>
          <w:rFonts w:cs="Times New Roman"/>
          <w:sz w:val="24"/>
          <w:szCs w:val="24"/>
          <w:lang w:val="ms-MY"/>
        </w:rPr>
        <w:t>Tabung Pengurusan Endowmen</w:t>
      </w:r>
      <w:r>
        <w:rPr>
          <w:rFonts w:cs="Times New Roman"/>
          <w:sz w:val="24"/>
          <w:szCs w:val="24"/>
          <w:lang w:val="ms-MY"/>
        </w:rPr>
        <w:t xml:space="preserve"> sebagai sumbangan kepada kos pengurusan endowmen Universiti</w:t>
      </w:r>
    </w:p>
    <w:p w:rsidR="00EB43E5" w:rsidRPr="00EB43E5" w:rsidRDefault="00EB43E5" w:rsidP="00EB43E5">
      <w:pPr>
        <w:ind w:left="1170"/>
        <w:jc w:val="center"/>
        <w:rPr>
          <w:rFonts w:cs="Times New Roman"/>
          <w:sz w:val="24"/>
          <w:szCs w:val="24"/>
          <w:lang w:val="ms-MY"/>
        </w:rPr>
      </w:pPr>
    </w:p>
    <w:p w:rsidR="00EB43E5" w:rsidRPr="00EB43E5" w:rsidRDefault="00EB43E5" w:rsidP="00EB43E5">
      <w:pPr>
        <w:rPr>
          <w:rFonts w:cs="Times New Roman"/>
          <w:b/>
          <w:sz w:val="24"/>
          <w:szCs w:val="24"/>
          <w:lang w:val="ms-MY"/>
        </w:rPr>
      </w:pPr>
      <w:r w:rsidRPr="00EB43E5">
        <w:rPr>
          <w:rFonts w:cs="Times New Roman"/>
          <w:b/>
          <w:sz w:val="24"/>
          <w:szCs w:val="24"/>
          <w:lang w:val="ms-MY"/>
        </w:rPr>
        <w:t>5.</w:t>
      </w:r>
      <w:r w:rsidR="00C0091E">
        <w:rPr>
          <w:rFonts w:cs="Times New Roman"/>
          <w:b/>
          <w:sz w:val="24"/>
          <w:szCs w:val="24"/>
          <w:lang w:val="ms-MY"/>
        </w:rPr>
        <w:t xml:space="preserve">       </w:t>
      </w:r>
      <w:r w:rsidRPr="00EB43E5">
        <w:rPr>
          <w:rFonts w:cs="Times New Roman"/>
          <w:b/>
          <w:sz w:val="24"/>
          <w:szCs w:val="24"/>
          <w:lang w:val="ms-MY"/>
        </w:rPr>
        <w:t>PENGGUNAAN DANA TABUNG ENDOWMEN FAKULTI</w:t>
      </w:r>
    </w:p>
    <w:p w:rsidR="00EB43E5" w:rsidRPr="00C0091E" w:rsidRDefault="00C0091E" w:rsidP="00C0091E">
      <w:pPr>
        <w:tabs>
          <w:tab w:val="left" w:pos="1170"/>
        </w:tabs>
        <w:ind w:left="540"/>
        <w:rPr>
          <w:rFonts w:cs="Times New Roman"/>
          <w:b/>
          <w:sz w:val="24"/>
          <w:szCs w:val="24"/>
          <w:lang w:val="ms-MY"/>
        </w:rPr>
      </w:pPr>
      <w:r>
        <w:rPr>
          <w:rFonts w:cs="Times New Roman"/>
          <w:b/>
          <w:sz w:val="24"/>
          <w:szCs w:val="24"/>
          <w:lang w:val="ms-MY"/>
        </w:rPr>
        <w:t>5.1</w:t>
      </w:r>
      <w:r>
        <w:rPr>
          <w:rFonts w:cs="Times New Roman"/>
          <w:b/>
          <w:sz w:val="24"/>
          <w:szCs w:val="24"/>
          <w:lang w:val="ms-MY"/>
        </w:rPr>
        <w:tab/>
      </w:r>
      <w:r w:rsidR="00EB43E5" w:rsidRPr="00C0091E">
        <w:rPr>
          <w:rFonts w:cs="Times New Roman"/>
          <w:b/>
          <w:sz w:val="24"/>
          <w:szCs w:val="24"/>
          <w:lang w:val="ms-MY"/>
        </w:rPr>
        <w:t>Tabung Endowmen Fakulti</w:t>
      </w:r>
    </w:p>
    <w:p w:rsidR="00EB43E5" w:rsidRPr="00EB43E5" w:rsidRDefault="00EB43E5" w:rsidP="00C0091E">
      <w:pPr>
        <w:ind w:left="1890" w:hanging="720"/>
        <w:rPr>
          <w:rFonts w:cs="Times New Roman"/>
          <w:sz w:val="24"/>
          <w:szCs w:val="24"/>
          <w:lang w:val="ms-MY"/>
        </w:rPr>
      </w:pPr>
      <w:r w:rsidRPr="00EB43E5">
        <w:rPr>
          <w:rFonts w:cs="Times New Roman"/>
          <w:sz w:val="24"/>
          <w:szCs w:val="24"/>
          <w:lang w:val="ms-MY"/>
        </w:rPr>
        <w:t>5.1.1</w:t>
      </w:r>
      <w:r w:rsidRPr="00EB43E5">
        <w:rPr>
          <w:rFonts w:cs="Times New Roman"/>
          <w:sz w:val="24"/>
          <w:szCs w:val="24"/>
          <w:lang w:val="ms-MY"/>
        </w:rPr>
        <w:tab/>
        <w:t>Semua sumbangan yang mana penggunaannya tidak ditetapkan secara  khusus oleh penderma/penyumbang (unrestricted) boleh digunakan oleh fakulti bagi tujuan berikut:</w:t>
      </w:r>
    </w:p>
    <w:p w:rsidR="00EB43E5" w:rsidRPr="00EB43E5" w:rsidRDefault="00EB43E5" w:rsidP="00C0091E">
      <w:pPr>
        <w:tabs>
          <w:tab w:val="left" w:pos="1170"/>
        </w:tabs>
        <w:ind w:left="720" w:firstLine="1170"/>
        <w:rPr>
          <w:rFonts w:cs="Times New Roman"/>
          <w:sz w:val="24"/>
          <w:szCs w:val="24"/>
          <w:lang w:val="ms-MY"/>
        </w:rPr>
      </w:pPr>
      <w:r w:rsidRPr="00EB43E5">
        <w:rPr>
          <w:rFonts w:cs="Times New Roman"/>
          <w:sz w:val="24"/>
          <w:szCs w:val="24"/>
          <w:lang w:val="ms-MY"/>
        </w:rPr>
        <w:t>i.</w:t>
      </w:r>
      <w:r w:rsidRPr="00EB43E5">
        <w:rPr>
          <w:rFonts w:cs="Times New Roman"/>
          <w:sz w:val="24"/>
          <w:szCs w:val="24"/>
          <w:lang w:val="ms-MY"/>
        </w:rPr>
        <w:tab/>
        <w:t>Penyelidikan dan pembangunan (R&amp;D);</w:t>
      </w:r>
    </w:p>
    <w:p w:rsidR="00EB43E5" w:rsidRPr="00EB43E5" w:rsidRDefault="00EB43E5" w:rsidP="00C0091E">
      <w:pPr>
        <w:tabs>
          <w:tab w:val="left" w:pos="1170"/>
        </w:tabs>
        <w:ind w:left="720" w:firstLine="1170"/>
        <w:rPr>
          <w:rFonts w:cs="Times New Roman"/>
          <w:sz w:val="24"/>
          <w:szCs w:val="24"/>
          <w:lang w:val="ms-MY"/>
        </w:rPr>
      </w:pPr>
      <w:r w:rsidRPr="00EB43E5">
        <w:rPr>
          <w:rFonts w:cs="Times New Roman"/>
          <w:sz w:val="24"/>
          <w:szCs w:val="24"/>
          <w:lang w:val="ms-MY"/>
        </w:rPr>
        <w:t>ii.</w:t>
      </w:r>
      <w:r w:rsidRPr="00EB43E5">
        <w:rPr>
          <w:rFonts w:cs="Times New Roman"/>
          <w:sz w:val="24"/>
          <w:szCs w:val="24"/>
          <w:lang w:val="ms-MY"/>
        </w:rPr>
        <w:tab/>
        <w:t>Pembangunan pelajar pasca-siswazah seperti biasiswa dan upah;</w:t>
      </w:r>
    </w:p>
    <w:p w:rsidR="00EB43E5" w:rsidRPr="00EB43E5" w:rsidRDefault="00EB43E5" w:rsidP="00C0091E">
      <w:pPr>
        <w:tabs>
          <w:tab w:val="left" w:pos="1170"/>
        </w:tabs>
        <w:ind w:left="720" w:firstLine="1170"/>
        <w:rPr>
          <w:rFonts w:cs="Times New Roman"/>
          <w:sz w:val="24"/>
          <w:szCs w:val="24"/>
          <w:lang w:val="ms-MY"/>
        </w:rPr>
      </w:pPr>
      <w:r w:rsidRPr="00EB43E5">
        <w:rPr>
          <w:rFonts w:cs="Times New Roman"/>
          <w:sz w:val="24"/>
          <w:szCs w:val="24"/>
          <w:lang w:val="ms-MY"/>
        </w:rPr>
        <w:t>iii.</w:t>
      </w:r>
      <w:r w:rsidRPr="00EB43E5">
        <w:rPr>
          <w:rFonts w:cs="Times New Roman"/>
          <w:sz w:val="24"/>
          <w:szCs w:val="24"/>
          <w:lang w:val="ms-MY"/>
        </w:rPr>
        <w:tab/>
        <w:t>Pembangunan prasarana penyelidikan seperti makmal penyelidikan;</w:t>
      </w:r>
    </w:p>
    <w:p w:rsidR="00EB43E5" w:rsidRPr="00EB43E5" w:rsidRDefault="00EB43E5" w:rsidP="00C0091E">
      <w:pPr>
        <w:tabs>
          <w:tab w:val="left" w:pos="1170"/>
        </w:tabs>
        <w:ind w:left="720" w:firstLine="1170"/>
        <w:rPr>
          <w:rFonts w:cs="Times New Roman"/>
          <w:sz w:val="24"/>
          <w:szCs w:val="24"/>
          <w:lang w:val="ms-MY"/>
        </w:rPr>
      </w:pPr>
      <w:r w:rsidRPr="00EB43E5">
        <w:rPr>
          <w:rFonts w:cs="Times New Roman"/>
          <w:sz w:val="24"/>
          <w:szCs w:val="24"/>
          <w:lang w:val="ms-MY"/>
        </w:rPr>
        <w:t>iv.</w:t>
      </w:r>
      <w:r w:rsidRPr="00EB43E5">
        <w:rPr>
          <w:rFonts w:cs="Times New Roman"/>
          <w:sz w:val="24"/>
          <w:szCs w:val="24"/>
          <w:lang w:val="ms-MY"/>
        </w:rPr>
        <w:tab/>
        <w:t>Lain-lain kegunaan yang diluluskan oleh fakulti.</w:t>
      </w:r>
    </w:p>
    <w:p w:rsidR="00EB43E5" w:rsidRPr="00EB43E5" w:rsidRDefault="00EB43E5" w:rsidP="00C0091E">
      <w:pPr>
        <w:tabs>
          <w:tab w:val="left" w:pos="1170"/>
        </w:tabs>
        <w:ind w:left="720" w:firstLine="450"/>
        <w:rPr>
          <w:rFonts w:cs="Times New Roman"/>
          <w:sz w:val="24"/>
          <w:szCs w:val="24"/>
          <w:lang w:val="ms-MY"/>
        </w:rPr>
      </w:pPr>
    </w:p>
    <w:p w:rsidR="00EB43E5" w:rsidRPr="00EB43E5" w:rsidRDefault="00EB43E5" w:rsidP="00C0091E">
      <w:pPr>
        <w:tabs>
          <w:tab w:val="left" w:pos="540"/>
        </w:tabs>
        <w:ind w:left="1890" w:hanging="720"/>
        <w:rPr>
          <w:rFonts w:cs="Times New Roman"/>
          <w:sz w:val="24"/>
          <w:szCs w:val="24"/>
          <w:lang w:val="ms-MY"/>
        </w:rPr>
      </w:pPr>
      <w:r w:rsidRPr="00EB43E5">
        <w:rPr>
          <w:rFonts w:cs="Times New Roman"/>
          <w:sz w:val="24"/>
          <w:szCs w:val="24"/>
          <w:lang w:val="ms-MY"/>
        </w:rPr>
        <w:t>5.1.2</w:t>
      </w:r>
      <w:r w:rsidRPr="00EB43E5">
        <w:rPr>
          <w:rFonts w:cs="Times New Roman"/>
          <w:sz w:val="24"/>
          <w:szCs w:val="24"/>
          <w:lang w:val="ms-MY"/>
        </w:rPr>
        <w:tab/>
        <w:t xml:space="preserve">Bagi sumbangan bersifat “restricted”, samada “endowed” atau “expendable”, </w:t>
      </w:r>
      <w:r w:rsidR="00094E5E">
        <w:rPr>
          <w:rFonts w:cs="Times New Roman"/>
          <w:sz w:val="24"/>
          <w:szCs w:val="24"/>
          <w:lang w:val="ms-MY"/>
        </w:rPr>
        <w:t>penggunaan perlulah</w:t>
      </w:r>
      <w:r w:rsidRPr="00EB43E5">
        <w:rPr>
          <w:rFonts w:cs="Times New Roman"/>
          <w:sz w:val="24"/>
          <w:szCs w:val="24"/>
          <w:lang w:val="ms-MY"/>
        </w:rPr>
        <w:t xml:space="preserve"> mengikut ketetapan yang dizahirkan oleh penyumbang.</w:t>
      </w:r>
    </w:p>
    <w:p w:rsidR="00EB43E5" w:rsidRDefault="00EB43E5" w:rsidP="00EB43E5">
      <w:pPr>
        <w:ind w:left="1170"/>
        <w:jc w:val="center"/>
        <w:rPr>
          <w:rFonts w:cs="Times New Roman"/>
          <w:sz w:val="24"/>
          <w:szCs w:val="24"/>
          <w:lang w:val="ms-MY"/>
        </w:rPr>
      </w:pPr>
    </w:p>
    <w:p w:rsidR="009B38F6" w:rsidRPr="009B38F6" w:rsidRDefault="009B38F6" w:rsidP="009B38F6">
      <w:pPr>
        <w:numPr>
          <w:ilvl w:val="1"/>
          <w:numId w:val="9"/>
        </w:numPr>
        <w:ind w:left="1134" w:hanging="567"/>
        <w:contextualSpacing/>
        <w:jc w:val="both"/>
        <w:rPr>
          <w:rFonts w:cs="Times New Roman"/>
          <w:b/>
          <w:sz w:val="24"/>
          <w:szCs w:val="24"/>
          <w:lang w:val="ms-MY"/>
        </w:rPr>
      </w:pPr>
      <w:r w:rsidRPr="009B38F6">
        <w:rPr>
          <w:rFonts w:cs="Times New Roman"/>
          <w:b/>
          <w:sz w:val="24"/>
          <w:szCs w:val="24"/>
          <w:lang w:val="ms-MY"/>
        </w:rPr>
        <w:lastRenderedPageBreak/>
        <w:t>Tabung Endowmen Khas</w:t>
      </w:r>
    </w:p>
    <w:p w:rsidR="009B38F6" w:rsidRPr="009B38F6" w:rsidRDefault="009B38F6" w:rsidP="009B38F6">
      <w:pPr>
        <w:spacing w:after="0"/>
        <w:ind w:left="1170"/>
        <w:contextualSpacing/>
        <w:jc w:val="both"/>
        <w:rPr>
          <w:rFonts w:cs="Times New Roman"/>
          <w:sz w:val="24"/>
          <w:szCs w:val="24"/>
          <w:lang w:val="ms-MY"/>
        </w:rPr>
      </w:pPr>
    </w:p>
    <w:p w:rsidR="009B38F6" w:rsidRPr="009B38F6" w:rsidRDefault="009B38F6" w:rsidP="009B38F6">
      <w:pPr>
        <w:numPr>
          <w:ilvl w:val="2"/>
          <w:numId w:val="9"/>
        </w:numPr>
        <w:spacing w:after="0"/>
        <w:contextualSpacing/>
        <w:jc w:val="both"/>
        <w:rPr>
          <w:rFonts w:cs="Times New Roman"/>
          <w:sz w:val="24"/>
          <w:szCs w:val="24"/>
          <w:lang w:val="ms-MY"/>
        </w:rPr>
      </w:pPr>
      <w:r w:rsidRPr="009B38F6">
        <w:rPr>
          <w:rFonts w:cs="Times New Roman"/>
          <w:sz w:val="24"/>
          <w:szCs w:val="24"/>
          <w:lang w:val="ms-MY"/>
        </w:rPr>
        <w:t>Definisi</w:t>
      </w:r>
    </w:p>
    <w:p w:rsidR="009B38F6" w:rsidRPr="009B38F6" w:rsidRDefault="009B38F6" w:rsidP="009B38F6">
      <w:pPr>
        <w:spacing w:after="0"/>
        <w:ind w:left="1854"/>
        <w:contextualSpacing/>
        <w:jc w:val="both"/>
        <w:rPr>
          <w:rFonts w:cs="Times New Roman"/>
          <w:sz w:val="24"/>
          <w:szCs w:val="24"/>
          <w:lang w:val="ms-MY"/>
        </w:rPr>
      </w:pPr>
    </w:p>
    <w:p w:rsidR="009B38F6" w:rsidRPr="009B38F6" w:rsidRDefault="009B38F6" w:rsidP="009B38F6">
      <w:pPr>
        <w:spacing w:after="0"/>
        <w:ind w:left="1854"/>
        <w:contextualSpacing/>
        <w:jc w:val="both"/>
        <w:rPr>
          <w:rFonts w:cs="Times New Roman"/>
          <w:sz w:val="24"/>
          <w:szCs w:val="24"/>
          <w:lang w:val="ms-MY"/>
        </w:rPr>
      </w:pPr>
      <w:r w:rsidRPr="009B38F6">
        <w:rPr>
          <w:rFonts w:cs="Times New Roman"/>
          <w:sz w:val="24"/>
          <w:szCs w:val="24"/>
          <w:lang w:val="ms-MY"/>
        </w:rPr>
        <w:t>Tabung endowmen khas ialah satu tabung  yang bersifat “restricted”, samada “endowed” atau “expendable”, dan diwujudkan atas nama yang dipersetujui oleh penyumbang tertakluk kepada syarat berikut:</w:t>
      </w:r>
    </w:p>
    <w:p w:rsidR="009B38F6" w:rsidRPr="009B38F6" w:rsidRDefault="009B38F6" w:rsidP="009B38F6">
      <w:pPr>
        <w:spacing w:after="0"/>
        <w:ind w:left="1170"/>
        <w:contextualSpacing/>
        <w:jc w:val="both"/>
        <w:rPr>
          <w:rFonts w:cs="Times New Roman"/>
          <w:sz w:val="24"/>
          <w:szCs w:val="24"/>
          <w:lang w:val="ms-MY"/>
        </w:rPr>
      </w:pPr>
    </w:p>
    <w:p w:rsidR="009B38F6" w:rsidRPr="009B38F6" w:rsidRDefault="009B38F6" w:rsidP="009B38F6">
      <w:pPr>
        <w:numPr>
          <w:ilvl w:val="0"/>
          <w:numId w:val="8"/>
        </w:numPr>
        <w:spacing w:after="0"/>
        <w:ind w:left="2268" w:hanging="425"/>
        <w:contextualSpacing/>
        <w:jc w:val="both"/>
        <w:rPr>
          <w:rFonts w:cs="Times New Roman"/>
          <w:sz w:val="24"/>
          <w:szCs w:val="24"/>
          <w:lang w:val="ms-MY"/>
        </w:rPr>
      </w:pPr>
      <w:r w:rsidRPr="009B38F6">
        <w:rPr>
          <w:rFonts w:cs="Times New Roman"/>
          <w:sz w:val="24"/>
          <w:szCs w:val="24"/>
          <w:lang w:val="ms-MY"/>
        </w:rPr>
        <w:t>Penggunaan khusus mengikut kehendak dan terma yang ditetapkan oleh penyumbang;</w:t>
      </w:r>
    </w:p>
    <w:p w:rsidR="009B38F6" w:rsidRPr="009B38F6" w:rsidRDefault="009B38F6" w:rsidP="009B38F6">
      <w:pPr>
        <w:numPr>
          <w:ilvl w:val="0"/>
          <w:numId w:val="8"/>
        </w:numPr>
        <w:spacing w:after="0"/>
        <w:ind w:left="2268" w:hanging="425"/>
        <w:contextualSpacing/>
        <w:jc w:val="both"/>
        <w:rPr>
          <w:rFonts w:cs="Times New Roman"/>
          <w:sz w:val="24"/>
          <w:szCs w:val="24"/>
          <w:lang w:val="ms-MY"/>
        </w:rPr>
      </w:pPr>
      <w:r w:rsidRPr="009B38F6">
        <w:rPr>
          <w:rFonts w:cs="Times New Roman"/>
          <w:sz w:val="24"/>
          <w:szCs w:val="24"/>
          <w:lang w:val="ms-MY"/>
        </w:rPr>
        <w:t>Sumbangan hendaklah bernilai Ringgit Malaysia Lima Ratus Ribu sahaja (RM500,000) dan ke atas;</w:t>
      </w:r>
    </w:p>
    <w:p w:rsidR="009B38F6" w:rsidRPr="009B38F6" w:rsidRDefault="009B38F6" w:rsidP="009B38F6">
      <w:pPr>
        <w:numPr>
          <w:ilvl w:val="0"/>
          <w:numId w:val="8"/>
        </w:numPr>
        <w:spacing w:after="0"/>
        <w:ind w:left="2268" w:hanging="425"/>
        <w:contextualSpacing/>
        <w:jc w:val="both"/>
        <w:rPr>
          <w:rFonts w:cs="Times New Roman"/>
          <w:sz w:val="24"/>
          <w:szCs w:val="24"/>
          <w:lang w:val="ms-MY"/>
        </w:rPr>
      </w:pPr>
      <w:r w:rsidRPr="009B38F6">
        <w:rPr>
          <w:rFonts w:cs="Times New Roman"/>
          <w:sz w:val="24"/>
          <w:szCs w:val="24"/>
          <w:lang w:val="ms-MY"/>
        </w:rPr>
        <w:t>Mendapat kelulusan Jawatankuasa Pengurusan Universiti dan diperakukan oleh Jawatankuasa Pemegang Amanah Endowmen UTM</w:t>
      </w:r>
    </w:p>
    <w:p w:rsidR="009B38F6" w:rsidRPr="009B38F6" w:rsidRDefault="009B38F6" w:rsidP="009B38F6">
      <w:pPr>
        <w:widowControl w:val="0"/>
        <w:tabs>
          <w:tab w:val="left" w:pos="1800"/>
        </w:tabs>
        <w:ind w:left="1080" w:firstLine="1260"/>
        <w:jc w:val="both"/>
        <w:rPr>
          <w:rFonts w:cs="Times New Roman"/>
          <w:sz w:val="24"/>
          <w:szCs w:val="24"/>
          <w:lang w:val="ms-MY"/>
        </w:rPr>
      </w:pPr>
    </w:p>
    <w:p w:rsidR="009B38F6" w:rsidRPr="009B38F6" w:rsidRDefault="009B38F6" w:rsidP="009B38F6">
      <w:pPr>
        <w:ind w:left="1843" w:hanging="709"/>
        <w:jc w:val="both"/>
        <w:rPr>
          <w:rFonts w:cs="Times New Roman"/>
          <w:sz w:val="24"/>
          <w:szCs w:val="24"/>
          <w:lang w:val="ms-MY"/>
        </w:rPr>
      </w:pPr>
      <w:r w:rsidRPr="009B38F6">
        <w:rPr>
          <w:rFonts w:cs="Times New Roman"/>
          <w:sz w:val="24"/>
          <w:szCs w:val="24"/>
          <w:lang w:val="ms-MY"/>
        </w:rPr>
        <w:t>5.2.2</w:t>
      </w:r>
      <w:r w:rsidRPr="009B38F6">
        <w:rPr>
          <w:rFonts w:cs="Times New Roman"/>
          <w:sz w:val="24"/>
          <w:szCs w:val="24"/>
          <w:lang w:val="ms-MY"/>
        </w:rPr>
        <w:tab/>
        <w:t>Jenis Tabung</w:t>
      </w:r>
    </w:p>
    <w:p w:rsidR="009B38F6" w:rsidRPr="009B38F6" w:rsidRDefault="009B38F6" w:rsidP="009B38F6">
      <w:pPr>
        <w:numPr>
          <w:ilvl w:val="0"/>
          <w:numId w:val="7"/>
        </w:numPr>
        <w:spacing w:after="0"/>
        <w:ind w:left="2268" w:hanging="425"/>
        <w:contextualSpacing/>
        <w:jc w:val="both"/>
        <w:rPr>
          <w:rFonts w:cs="Times New Roman"/>
          <w:sz w:val="24"/>
          <w:szCs w:val="24"/>
          <w:lang w:val="ms-MY"/>
        </w:rPr>
      </w:pPr>
      <w:r w:rsidRPr="009B38F6">
        <w:rPr>
          <w:rFonts w:cs="Times New Roman"/>
          <w:sz w:val="24"/>
          <w:szCs w:val="24"/>
          <w:lang w:val="ms-MY"/>
        </w:rPr>
        <w:t>Tabung Kursi Profesor</w:t>
      </w:r>
    </w:p>
    <w:p w:rsidR="009B38F6" w:rsidRPr="009B38F6" w:rsidRDefault="009B38F6" w:rsidP="009B38F6">
      <w:pPr>
        <w:spacing w:after="0"/>
        <w:ind w:left="2268"/>
        <w:contextualSpacing/>
        <w:jc w:val="both"/>
        <w:rPr>
          <w:rFonts w:cs="Times New Roman"/>
          <w:sz w:val="24"/>
          <w:szCs w:val="24"/>
          <w:lang w:val="ms-MY"/>
        </w:rPr>
      </w:pPr>
      <w:r w:rsidRPr="009B38F6">
        <w:rPr>
          <w:rFonts w:cs="Times New Roman"/>
          <w:sz w:val="24"/>
          <w:szCs w:val="24"/>
          <w:lang w:val="ms-MY"/>
        </w:rPr>
        <w:t xml:space="preserve">Tabung yang diwujudkan bagi membiayai project penyelidikan dalam bidang yang ditetapkan oleh fakulti dengan persetujuan penyumbang. </w:t>
      </w:r>
    </w:p>
    <w:p w:rsidR="009B38F6" w:rsidRPr="009B38F6" w:rsidRDefault="009B38F6" w:rsidP="009B38F6">
      <w:pPr>
        <w:spacing w:after="0"/>
        <w:ind w:left="2268"/>
        <w:contextualSpacing/>
        <w:jc w:val="both"/>
        <w:rPr>
          <w:rFonts w:cs="Times New Roman"/>
          <w:sz w:val="24"/>
          <w:szCs w:val="24"/>
          <w:lang w:val="ms-MY"/>
        </w:rPr>
      </w:pPr>
    </w:p>
    <w:p w:rsidR="009B38F6" w:rsidRPr="009B38F6" w:rsidRDefault="009B38F6" w:rsidP="009B38F6">
      <w:pPr>
        <w:numPr>
          <w:ilvl w:val="0"/>
          <w:numId w:val="7"/>
        </w:numPr>
        <w:spacing w:after="0"/>
        <w:ind w:left="2268" w:hanging="425"/>
        <w:contextualSpacing/>
        <w:jc w:val="both"/>
        <w:rPr>
          <w:rFonts w:cs="Times New Roman"/>
          <w:sz w:val="24"/>
          <w:szCs w:val="24"/>
          <w:lang w:val="ms-MY"/>
        </w:rPr>
      </w:pPr>
      <w:r w:rsidRPr="009B38F6">
        <w:rPr>
          <w:rFonts w:cs="Times New Roman"/>
          <w:sz w:val="24"/>
          <w:szCs w:val="24"/>
          <w:lang w:val="ms-MY"/>
        </w:rPr>
        <w:t>Tabung Tajaan Pendidikan</w:t>
      </w:r>
    </w:p>
    <w:p w:rsidR="009B38F6" w:rsidRPr="009B38F6" w:rsidRDefault="009B38F6" w:rsidP="009B38F6">
      <w:pPr>
        <w:spacing w:after="0"/>
        <w:ind w:left="2268"/>
        <w:contextualSpacing/>
        <w:jc w:val="both"/>
        <w:rPr>
          <w:rFonts w:cs="Times New Roman"/>
          <w:sz w:val="24"/>
          <w:szCs w:val="24"/>
          <w:lang w:val="ms-MY"/>
        </w:rPr>
      </w:pPr>
      <w:r w:rsidRPr="009B38F6">
        <w:rPr>
          <w:rFonts w:cs="Times New Roman"/>
          <w:sz w:val="24"/>
          <w:szCs w:val="24"/>
          <w:lang w:val="ms-MY"/>
        </w:rPr>
        <w:t xml:space="preserve">Tabung yang diwujudkan bagi menyediakan penajaan pendidikan di yang ditetapkan oleh fakulti dengan persetujuan penyumbang samada di peringkat pra atau pasca ijazah. </w:t>
      </w:r>
    </w:p>
    <w:p w:rsidR="009B38F6" w:rsidRPr="009B38F6" w:rsidRDefault="009B38F6" w:rsidP="009B38F6">
      <w:pPr>
        <w:spacing w:after="0"/>
        <w:ind w:left="2268"/>
        <w:contextualSpacing/>
        <w:jc w:val="both"/>
        <w:rPr>
          <w:rFonts w:cs="Times New Roman"/>
          <w:b/>
          <w:sz w:val="24"/>
          <w:szCs w:val="24"/>
          <w:lang w:val="ms-MY"/>
        </w:rPr>
      </w:pPr>
    </w:p>
    <w:p w:rsidR="009B38F6" w:rsidRPr="009B38F6" w:rsidRDefault="009B38F6" w:rsidP="009B38F6">
      <w:pPr>
        <w:spacing w:after="0"/>
        <w:jc w:val="both"/>
        <w:rPr>
          <w:rFonts w:cs="Times New Roman"/>
          <w:b/>
          <w:sz w:val="24"/>
          <w:szCs w:val="24"/>
          <w:lang w:val="ms-MY"/>
        </w:rPr>
      </w:pPr>
      <w:r w:rsidRPr="009B38F6">
        <w:rPr>
          <w:rFonts w:cs="Times New Roman"/>
          <w:b/>
          <w:sz w:val="24"/>
          <w:szCs w:val="24"/>
          <w:lang w:val="ms-MY"/>
        </w:rPr>
        <w:t>5.3</w:t>
      </w:r>
      <w:r w:rsidRPr="009B38F6">
        <w:rPr>
          <w:rFonts w:cs="Times New Roman"/>
          <w:b/>
          <w:sz w:val="24"/>
          <w:szCs w:val="24"/>
          <w:lang w:val="ms-MY"/>
        </w:rPr>
        <w:tab/>
        <w:t>Pengurusan Tabung</w:t>
      </w:r>
    </w:p>
    <w:p w:rsidR="009B38F6" w:rsidRPr="009B38F6" w:rsidRDefault="009B38F6" w:rsidP="009B38F6">
      <w:pPr>
        <w:spacing w:after="0"/>
        <w:jc w:val="both"/>
        <w:rPr>
          <w:rFonts w:cs="Times New Roman"/>
          <w:sz w:val="24"/>
          <w:szCs w:val="24"/>
          <w:lang w:val="ms-MY"/>
        </w:rPr>
      </w:pPr>
    </w:p>
    <w:p w:rsidR="009B38F6" w:rsidRPr="009B38F6" w:rsidRDefault="009B38F6" w:rsidP="009B38F6">
      <w:pPr>
        <w:spacing w:after="0"/>
        <w:ind w:left="720"/>
        <w:jc w:val="both"/>
        <w:rPr>
          <w:rFonts w:cs="Times New Roman"/>
          <w:sz w:val="24"/>
          <w:szCs w:val="24"/>
          <w:lang w:val="ms-MY"/>
        </w:rPr>
      </w:pPr>
      <w:r w:rsidRPr="009B38F6">
        <w:rPr>
          <w:rFonts w:cs="Times New Roman"/>
          <w:sz w:val="24"/>
          <w:szCs w:val="24"/>
          <w:lang w:val="ms-MY"/>
        </w:rPr>
        <w:t>Pengurusan dan aktiviti perbelanjaan akan dilaksanakan dan diputuskan oleh pihak Fakulti mengikut syarat dan terma yang ditetapkan. Tabung ini akan dipantau oleh Unit Endowmen dan Jawatankuasa Pemegang Amanah Endowmen UTM.</w:t>
      </w:r>
    </w:p>
    <w:p w:rsidR="009B38F6" w:rsidRPr="009B38F6" w:rsidRDefault="009B38F6" w:rsidP="009B38F6">
      <w:pPr>
        <w:spacing w:after="0"/>
        <w:ind w:left="720"/>
        <w:jc w:val="both"/>
        <w:rPr>
          <w:rFonts w:cs="Times New Roman"/>
          <w:sz w:val="24"/>
          <w:szCs w:val="24"/>
          <w:lang w:val="ms-MY"/>
        </w:rPr>
      </w:pPr>
    </w:p>
    <w:p w:rsidR="009B38F6" w:rsidRPr="009B38F6" w:rsidRDefault="009B38F6" w:rsidP="009B38F6">
      <w:pPr>
        <w:spacing w:after="0"/>
        <w:jc w:val="both"/>
        <w:rPr>
          <w:rFonts w:cs="Times New Roman"/>
          <w:sz w:val="24"/>
          <w:szCs w:val="24"/>
          <w:lang w:val="ms-MY"/>
        </w:rPr>
      </w:pPr>
    </w:p>
    <w:p w:rsidR="009B38F6" w:rsidRPr="009B38F6" w:rsidRDefault="009B38F6" w:rsidP="009B38F6">
      <w:pPr>
        <w:spacing w:after="0"/>
        <w:jc w:val="both"/>
        <w:rPr>
          <w:rFonts w:cs="Times New Roman"/>
          <w:sz w:val="24"/>
          <w:szCs w:val="24"/>
          <w:lang w:val="ms-MY"/>
        </w:rPr>
      </w:pPr>
    </w:p>
    <w:p w:rsidR="009B38F6" w:rsidRPr="009B38F6" w:rsidRDefault="009B38F6" w:rsidP="009B38F6">
      <w:pPr>
        <w:spacing w:after="0"/>
        <w:jc w:val="both"/>
        <w:rPr>
          <w:rFonts w:cs="Times New Roman"/>
          <w:sz w:val="24"/>
          <w:szCs w:val="24"/>
          <w:lang w:val="ms-MY"/>
        </w:rPr>
      </w:pPr>
    </w:p>
    <w:p w:rsidR="009B38F6" w:rsidRPr="009B38F6" w:rsidRDefault="009B38F6" w:rsidP="009B38F6">
      <w:pPr>
        <w:spacing w:after="0"/>
        <w:jc w:val="both"/>
        <w:rPr>
          <w:rFonts w:cs="Times New Roman"/>
          <w:sz w:val="24"/>
          <w:szCs w:val="24"/>
          <w:lang w:val="ms-MY"/>
        </w:rPr>
      </w:pPr>
    </w:p>
    <w:p w:rsidR="00EB43E5" w:rsidRDefault="00EB43E5" w:rsidP="00EB43E5">
      <w:pPr>
        <w:jc w:val="center"/>
      </w:pPr>
    </w:p>
    <w:p w:rsidR="009B38F6" w:rsidRPr="009B38F6" w:rsidRDefault="009B38F6" w:rsidP="009B38F6">
      <w:pPr>
        <w:spacing w:before="240"/>
        <w:contextualSpacing/>
        <w:jc w:val="both"/>
        <w:rPr>
          <w:rFonts w:ascii="Arial" w:hAnsi="Arial" w:cs="Arial"/>
          <w:b/>
          <w:sz w:val="28"/>
          <w:szCs w:val="28"/>
          <w:lang w:val="ms-MY"/>
        </w:rPr>
      </w:pPr>
      <w:r w:rsidRPr="009B38F6">
        <w:rPr>
          <w:rFonts w:ascii="Arial" w:hAnsi="Arial" w:cs="Arial"/>
          <w:b/>
          <w:sz w:val="28"/>
          <w:szCs w:val="28"/>
          <w:lang w:val="ms-MY"/>
        </w:rPr>
        <w:lastRenderedPageBreak/>
        <w:t>BAHAGIAN III- PENGURUSAN</w:t>
      </w:r>
    </w:p>
    <w:p w:rsidR="009B38F6" w:rsidRPr="009B38F6" w:rsidRDefault="009B38F6" w:rsidP="009B38F6">
      <w:pPr>
        <w:spacing w:after="0"/>
        <w:contextualSpacing/>
        <w:jc w:val="both"/>
        <w:rPr>
          <w:rFonts w:ascii="Arial" w:hAnsi="Arial" w:cs="Arial"/>
          <w:b/>
          <w:sz w:val="28"/>
          <w:szCs w:val="28"/>
          <w:lang w:val="ms-MY"/>
        </w:rPr>
      </w:pPr>
    </w:p>
    <w:p w:rsidR="009B38F6" w:rsidRPr="009B38F6" w:rsidRDefault="009B38F6" w:rsidP="009B38F6">
      <w:pPr>
        <w:ind w:left="426"/>
        <w:contextualSpacing/>
        <w:jc w:val="both"/>
        <w:rPr>
          <w:rFonts w:cs="Times New Roman"/>
          <w:b/>
          <w:sz w:val="24"/>
          <w:szCs w:val="24"/>
          <w:lang w:val="ms-MY"/>
        </w:rPr>
      </w:pPr>
    </w:p>
    <w:p w:rsidR="009B38F6" w:rsidRPr="009B38F6" w:rsidRDefault="009B38F6" w:rsidP="009B38F6">
      <w:pPr>
        <w:numPr>
          <w:ilvl w:val="0"/>
          <w:numId w:val="7"/>
        </w:numPr>
        <w:spacing w:after="0"/>
        <w:contextualSpacing/>
        <w:jc w:val="both"/>
        <w:rPr>
          <w:rFonts w:cs="Times New Roman"/>
          <w:b/>
          <w:vanish/>
          <w:sz w:val="24"/>
          <w:szCs w:val="24"/>
          <w:lang w:val="ms-MY"/>
        </w:rPr>
      </w:pPr>
    </w:p>
    <w:p w:rsidR="009B38F6" w:rsidRPr="009B38F6" w:rsidRDefault="009B38F6" w:rsidP="009B38F6">
      <w:pPr>
        <w:numPr>
          <w:ilvl w:val="0"/>
          <w:numId w:val="4"/>
        </w:numPr>
        <w:spacing w:before="240"/>
        <w:ind w:left="567" w:hanging="567"/>
        <w:contextualSpacing/>
        <w:jc w:val="both"/>
        <w:rPr>
          <w:rFonts w:cs="Times New Roman"/>
          <w:b/>
          <w:sz w:val="24"/>
          <w:szCs w:val="24"/>
          <w:lang w:val="ms-MY"/>
        </w:rPr>
      </w:pPr>
      <w:r w:rsidRPr="009B38F6">
        <w:rPr>
          <w:rFonts w:cs="Times New Roman"/>
          <w:b/>
          <w:sz w:val="24"/>
          <w:szCs w:val="24"/>
          <w:lang w:val="ms-MY"/>
        </w:rPr>
        <w:t>PROSEDUR PENERIMAAN SUMBANGAN/DERMA</w:t>
      </w:r>
    </w:p>
    <w:p w:rsidR="009B38F6" w:rsidRPr="009B38F6" w:rsidRDefault="009B38F6" w:rsidP="009B38F6">
      <w:pPr>
        <w:ind w:left="567"/>
        <w:contextualSpacing/>
        <w:jc w:val="both"/>
        <w:rPr>
          <w:rFonts w:cs="Times New Roman"/>
          <w:b/>
          <w:sz w:val="24"/>
          <w:szCs w:val="24"/>
          <w:lang w:val="ms-MY"/>
        </w:rPr>
      </w:pPr>
    </w:p>
    <w:p w:rsidR="009B38F6" w:rsidRPr="009B38F6" w:rsidRDefault="009B38F6" w:rsidP="009B38F6">
      <w:pPr>
        <w:ind w:left="567"/>
        <w:contextualSpacing/>
        <w:jc w:val="both"/>
        <w:rPr>
          <w:rFonts w:cs="Times New Roman"/>
          <w:sz w:val="24"/>
          <w:szCs w:val="24"/>
          <w:lang w:val="ms-MY"/>
        </w:rPr>
      </w:pPr>
      <w:r w:rsidRPr="009B38F6">
        <w:rPr>
          <w:rFonts w:cs="Times New Roman"/>
          <w:sz w:val="24"/>
          <w:szCs w:val="24"/>
          <w:lang w:val="ms-MY"/>
        </w:rPr>
        <w:t>Sumbangan boleh diterima melalui beberapa kaedah seperti berikut:</w:t>
      </w:r>
    </w:p>
    <w:p w:rsidR="009B38F6" w:rsidRPr="009B38F6" w:rsidRDefault="009B38F6" w:rsidP="009B38F6">
      <w:pPr>
        <w:ind w:left="567"/>
        <w:contextualSpacing/>
        <w:jc w:val="both"/>
        <w:rPr>
          <w:rFonts w:cs="Times New Roman"/>
          <w:sz w:val="24"/>
          <w:szCs w:val="24"/>
          <w:lang w:val="ms-MY"/>
        </w:rPr>
      </w:pPr>
    </w:p>
    <w:p w:rsidR="009B38F6" w:rsidRPr="009B38F6" w:rsidRDefault="009B38F6" w:rsidP="009B38F6">
      <w:pPr>
        <w:numPr>
          <w:ilvl w:val="1"/>
          <w:numId w:val="10"/>
        </w:numPr>
        <w:spacing w:before="240" w:after="0"/>
        <w:ind w:left="1134" w:hanging="567"/>
        <w:contextualSpacing/>
        <w:jc w:val="both"/>
        <w:rPr>
          <w:rFonts w:cs="Times New Roman"/>
          <w:b/>
          <w:sz w:val="24"/>
          <w:szCs w:val="24"/>
          <w:lang w:val="ms-MY"/>
        </w:rPr>
      </w:pPr>
      <w:r w:rsidRPr="009B38F6">
        <w:rPr>
          <w:rFonts w:cs="Times New Roman"/>
          <w:b/>
          <w:sz w:val="24"/>
          <w:szCs w:val="24"/>
          <w:lang w:val="ms-MY"/>
        </w:rPr>
        <w:t>Tunai/Cek/Deraf Bank</w:t>
      </w:r>
    </w:p>
    <w:p w:rsidR="009B38F6" w:rsidRPr="009B38F6" w:rsidRDefault="009B38F6" w:rsidP="009B38F6">
      <w:pPr>
        <w:spacing w:before="240" w:after="0"/>
        <w:ind w:left="1134"/>
        <w:contextualSpacing/>
        <w:jc w:val="both"/>
        <w:rPr>
          <w:rFonts w:cs="Times New Roman"/>
          <w:b/>
          <w:sz w:val="24"/>
          <w:szCs w:val="24"/>
          <w:lang w:val="ms-MY"/>
        </w:rPr>
      </w:pPr>
      <w:r w:rsidRPr="009B38F6">
        <w:rPr>
          <w:rFonts w:cs="Times New Roman"/>
          <w:sz w:val="24"/>
          <w:szCs w:val="24"/>
          <w:lang w:val="ms-MY"/>
        </w:rPr>
        <w:t>Sumbangan Tunai/Cek/Deraf Bank yang diterima perlu diserahkan kepada Unit Endowmen bagi tujuan simpanan rekod sebelum dipanjangkan kepada Pejabat Bendahari untuk simpanan dalam bank. Unit Endowmen akan mengeluarkan resit dan diserahkan kepada penyumbang sebagai pengesahan penerimaan dan juga untuk tujuan pengecualian cukai</w:t>
      </w:r>
      <w:r w:rsidRPr="009B38F6">
        <w:rPr>
          <w:rFonts w:cs="Times New Roman"/>
          <w:b/>
          <w:sz w:val="24"/>
          <w:szCs w:val="24"/>
          <w:lang w:val="ms-MY"/>
        </w:rPr>
        <w:t>.</w:t>
      </w:r>
    </w:p>
    <w:p w:rsidR="009B38F6" w:rsidRPr="009B38F6" w:rsidRDefault="009B38F6" w:rsidP="009B38F6">
      <w:pPr>
        <w:tabs>
          <w:tab w:val="left" w:pos="270"/>
          <w:tab w:val="left" w:pos="450"/>
          <w:tab w:val="left" w:pos="630"/>
        </w:tabs>
        <w:spacing w:before="240" w:after="0"/>
        <w:ind w:left="1440"/>
        <w:contextualSpacing/>
        <w:jc w:val="both"/>
        <w:rPr>
          <w:rFonts w:cs="Times New Roman"/>
          <w:b/>
          <w:sz w:val="24"/>
          <w:szCs w:val="24"/>
          <w:lang w:val="ms-MY"/>
        </w:rPr>
      </w:pPr>
      <w:r w:rsidRPr="009B38F6">
        <w:rPr>
          <w:rFonts w:cs="Times New Roman"/>
          <w:b/>
          <w:sz w:val="24"/>
          <w:szCs w:val="24"/>
          <w:lang w:val="ms-MY"/>
        </w:rPr>
        <w:tab/>
      </w:r>
    </w:p>
    <w:p w:rsidR="009B38F6" w:rsidRPr="009B38F6" w:rsidRDefault="009B38F6" w:rsidP="009B38F6">
      <w:pPr>
        <w:numPr>
          <w:ilvl w:val="1"/>
          <w:numId w:val="10"/>
        </w:numPr>
        <w:spacing w:before="240" w:after="0"/>
        <w:ind w:left="1134" w:hanging="567"/>
        <w:contextualSpacing/>
        <w:jc w:val="both"/>
        <w:rPr>
          <w:rFonts w:cs="Times New Roman"/>
          <w:b/>
          <w:sz w:val="24"/>
          <w:szCs w:val="24"/>
          <w:lang w:val="ms-MY"/>
        </w:rPr>
      </w:pPr>
      <w:r w:rsidRPr="009B38F6">
        <w:rPr>
          <w:rFonts w:cs="Times New Roman"/>
          <w:b/>
          <w:sz w:val="24"/>
          <w:szCs w:val="24"/>
          <w:lang w:val="ms-MY"/>
        </w:rPr>
        <w:t>Deposit ke akaun bank UTM</w:t>
      </w:r>
    </w:p>
    <w:p w:rsidR="009B38F6" w:rsidRPr="009B38F6" w:rsidRDefault="009B38F6" w:rsidP="009B38F6">
      <w:pPr>
        <w:tabs>
          <w:tab w:val="left" w:pos="270"/>
          <w:tab w:val="left" w:pos="360"/>
          <w:tab w:val="left" w:pos="450"/>
          <w:tab w:val="left" w:pos="630"/>
        </w:tabs>
        <w:spacing w:before="240" w:after="0"/>
        <w:ind w:left="1134"/>
        <w:contextualSpacing/>
        <w:jc w:val="both"/>
        <w:rPr>
          <w:rFonts w:cs="Times New Roman"/>
          <w:b/>
          <w:sz w:val="24"/>
          <w:szCs w:val="24"/>
          <w:lang w:val="ms-MY"/>
        </w:rPr>
      </w:pPr>
      <w:r w:rsidRPr="009B38F6">
        <w:rPr>
          <w:rFonts w:cs="Times New Roman"/>
          <w:sz w:val="24"/>
          <w:szCs w:val="24"/>
          <w:lang w:val="ms-MY"/>
        </w:rPr>
        <w:t>Bagi sumbangan yang di depositkan ke akaun Bendahari UTM, fakulti hendaklah mendapatkan bukti slip bank daripada penyumbang untuk diserahkan kepada Unit Endowmen bagi tujuan rekod dan varifikasi. Unit Endowmen akan mengeluarkan resit dan diserahkan kepada penyumbang sebagai pengesahan penerimaan dan juga untuk tujuan pengecualian cukai</w:t>
      </w:r>
      <w:r w:rsidRPr="009B38F6">
        <w:rPr>
          <w:rFonts w:cs="Times New Roman"/>
          <w:b/>
          <w:sz w:val="24"/>
          <w:szCs w:val="24"/>
          <w:lang w:val="ms-MY"/>
        </w:rPr>
        <w:t>.</w:t>
      </w:r>
    </w:p>
    <w:p w:rsidR="009B38F6" w:rsidRPr="009B38F6" w:rsidRDefault="009B38F6" w:rsidP="009B38F6">
      <w:pPr>
        <w:tabs>
          <w:tab w:val="left" w:pos="270"/>
          <w:tab w:val="left" w:pos="360"/>
          <w:tab w:val="left" w:pos="450"/>
          <w:tab w:val="left" w:pos="630"/>
        </w:tabs>
        <w:spacing w:before="240" w:after="0"/>
        <w:ind w:left="1134"/>
        <w:contextualSpacing/>
        <w:jc w:val="both"/>
        <w:rPr>
          <w:rFonts w:cs="Times New Roman"/>
          <w:b/>
          <w:sz w:val="24"/>
          <w:szCs w:val="24"/>
          <w:lang w:val="ms-MY"/>
        </w:rPr>
      </w:pPr>
    </w:p>
    <w:p w:rsidR="009B38F6" w:rsidRPr="009B38F6" w:rsidRDefault="009B38F6" w:rsidP="009B38F6">
      <w:pPr>
        <w:numPr>
          <w:ilvl w:val="1"/>
          <w:numId w:val="10"/>
        </w:numPr>
        <w:spacing w:before="240" w:after="0"/>
        <w:ind w:left="1134" w:hanging="567"/>
        <w:contextualSpacing/>
        <w:jc w:val="both"/>
        <w:rPr>
          <w:rFonts w:cs="Times New Roman"/>
          <w:b/>
          <w:sz w:val="24"/>
          <w:szCs w:val="24"/>
          <w:lang w:val="ms-MY"/>
        </w:rPr>
      </w:pPr>
      <w:r w:rsidRPr="009B38F6">
        <w:rPr>
          <w:rFonts w:cs="Times New Roman"/>
          <w:b/>
          <w:sz w:val="24"/>
          <w:szCs w:val="24"/>
          <w:lang w:val="ms-MY"/>
        </w:rPr>
        <w:t>Potongan gaji</w:t>
      </w:r>
    </w:p>
    <w:p w:rsidR="009B38F6" w:rsidRPr="009B38F6" w:rsidRDefault="009B38F6" w:rsidP="009B38F6">
      <w:pPr>
        <w:spacing w:before="240" w:after="0"/>
        <w:ind w:left="1134"/>
        <w:jc w:val="both"/>
        <w:rPr>
          <w:rFonts w:cs="Times New Roman"/>
          <w:sz w:val="24"/>
          <w:szCs w:val="24"/>
          <w:lang w:val="ms-MY"/>
        </w:rPr>
      </w:pPr>
      <w:r w:rsidRPr="009B38F6">
        <w:rPr>
          <w:rFonts w:cs="Times New Roman"/>
          <w:sz w:val="24"/>
          <w:szCs w:val="24"/>
          <w:lang w:val="ms-MY"/>
        </w:rPr>
        <w:t xml:space="preserve">Sumbangan melalui potongan gaji perlu dimaklumkan kepada unit gaji, Pejabat Bendahari sebelum tarikh tutup Penyata Perubahan (Report of Change) bagi bulan </w:t>
      </w:r>
      <w:r w:rsidR="006A1921">
        <w:rPr>
          <w:rFonts w:cs="Times New Roman"/>
          <w:sz w:val="24"/>
          <w:szCs w:val="24"/>
          <w:lang w:val="ms-MY"/>
        </w:rPr>
        <w:t>tersebut. Fakulti hendaklah men</w:t>
      </w:r>
      <w:r w:rsidRPr="009B38F6">
        <w:rPr>
          <w:rFonts w:cs="Times New Roman"/>
          <w:sz w:val="24"/>
          <w:szCs w:val="24"/>
          <w:lang w:val="ms-MY"/>
        </w:rPr>
        <w:t>yerahkan maklum</w:t>
      </w:r>
      <w:r w:rsidR="006A1921">
        <w:rPr>
          <w:rFonts w:cs="Times New Roman"/>
          <w:sz w:val="24"/>
          <w:szCs w:val="24"/>
          <w:lang w:val="ms-MY"/>
        </w:rPr>
        <w:t>a</w:t>
      </w:r>
      <w:r w:rsidRPr="009B38F6">
        <w:rPr>
          <w:rFonts w:cs="Times New Roman"/>
          <w:sz w:val="24"/>
          <w:szCs w:val="24"/>
          <w:lang w:val="ms-MY"/>
        </w:rPr>
        <w:t>t seperti berikut:</w:t>
      </w:r>
    </w:p>
    <w:p w:rsidR="009B38F6" w:rsidRPr="009B38F6" w:rsidRDefault="009B38F6" w:rsidP="009B38F6">
      <w:pPr>
        <w:numPr>
          <w:ilvl w:val="2"/>
          <w:numId w:val="7"/>
        </w:numPr>
        <w:spacing w:before="240" w:after="0"/>
        <w:ind w:left="1560" w:hanging="426"/>
        <w:contextualSpacing/>
        <w:jc w:val="both"/>
        <w:rPr>
          <w:rFonts w:cs="Times New Roman"/>
          <w:sz w:val="24"/>
          <w:szCs w:val="24"/>
          <w:lang w:val="ms-MY"/>
        </w:rPr>
      </w:pPr>
      <w:r w:rsidRPr="009B38F6">
        <w:rPr>
          <w:rFonts w:cs="Times New Roman"/>
          <w:sz w:val="24"/>
          <w:szCs w:val="24"/>
          <w:lang w:val="ms-MY"/>
        </w:rPr>
        <w:t>Nama staf;</w:t>
      </w:r>
    </w:p>
    <w:p w:rsidR="009B38F6" w:rsidRPr="009B38F6" w:rsidRDefault="009B38F6" w:rsidP="009B38F6">
      <w:pPr>
        <w:numPr>
          <w:ilvl w:val="2"/>
          <w:numId w:val="7"/>
        </w:numPr>
        <w:spacing w:before="240" w:after="0"/>
        <w:ind w:left="1560" w:hanging="426"/>
        <w:contextualSpacing/>
        <w:jc w:val="both"/>
        <w:rPr>
          <w:rFonts w:cs="Times New Roman"/>
          <w:sz w:val="24"/>
          <w:szCs w:val="24"/>
          <w:lang w:val="ms-MY"/>
        </w:rPr>
      </w:pPr>
      <w:r w:rsidRPr="009B38F6">
        <w:rPr>
          <w:rFonts w:cs="Times New Roman"/>
          <w:sz w:val="24"/>
          <w:szCs w:val="24"/>
          <w:lang w:val="ms-MY"/>
        </w:rPr>
        <w:t>No. staf;</w:t>
      </w:r>
    </w:p>
    <w:p w:rsidR="009B38F6" w:rsidRPr="009B38F6" w:rsidRDefault="009B38F6" w:rsidP="009B38F6">
      <w:pPr>
        <w:numPr>
          <w:ilvl w:val="2"/>
          <w:numId w:val="7"/>
        </w:numPr>
        <w:spacing w:before="240" w:after="0"/>
        <w:ind w:left="1560" w:hanging="426"/>
        <w:contextualSpacing/>
        <w:jc w:val="both"/>
        <w:rPr>
          <w:rFonts w:cs="Times New Roman"/>
          <w:sz w:val="24"/>
          <w:szCs w:val="24"/>
          <w:lang w:val="ms-MY"/>
        </w:rPr>
      </w:pPr>
      <w:r w:rsidRPr="009B38F6">
        <w:rPr>
          <w:rFonts w:cs="Times New Roman"/>
          <w:sz w:val="24"/>
          <w:szCs w:val="24"/>
          <w:lang w:val="ms-MY"/>
        </w:rPr>
        <w:t>Jumlah potongan bulanan;</w:t>
      </w:r>
    </w:p>
    <w:p w:rsidR="009B38F6" w:rsidRPr="009B38F6" w:rsidRDefault="009B38F6" w:rsidP="009B38F6">
      <w:pPr>
        <w:numPr>
          <w:ilvl w:val="2"/>
          <w:numId w:val="7"/>
        </w:numPr>
        <w:spacing w:before="240" w:after="0"/>
        <w:ind w:left="1560" w:hanging="426"/>
        <w:contextualSpacing/>
        <w:jc w:val="both"/>
        <w:rPr>
          <w:rFonts w:cs="Times New Roman"/>
          <w:sz w:val="24"/>
          <w:szCs w:val="24"/>
          <w:lang w:val="ms-MY"/>
        </w:rPr>
      </w:pPr>
      <w:r w:rsidRPr="009B38F6">
        <w:rPr>
          <w:rFonts w:cs="Times New Roman"/>
          <w:sz w:val="24"/>
          <w:szCs w:val="24"/>
          <w:lang w:val="ms-MY"/>
        </w:rPr>
        <w:t>Bulan potongan bermula; dan</w:t>
      </w:r>
    </w:p>
    <w:p w:rsidR="009B38F6" w:rsidRPr="009B38F6" w:rsidRDefault="009B38F6" w:rsidP="009B38F6">
      <w:pPr>
        <w:numPr>
          <w:ilvl w:val="2"/>
          <w:numId w:val="7"/>
        </w:numPr>
        <w:spacing w:before="240" w:after="0"/>
        <w:ind w:left="1560" w:hanging="426"/>
        <w:contextualSpacing/>
        <w:jc w:val="both"/>
        <w:rPr>
          <w:rFonts w:cs="Times New Roman"/>
          <w:sz w:val="24"/>
          <w:szCs w:val="24"/>
          <w:lang w:val="ms-MY"/>
        </w:rPr>
      </w:pPr>
      <w:r w:rsidRPr="009B38F6">
        <w:rPr>
          <w:rFonts w:cs="Times New Roman"/>
          <w:sz w:val="24"/>
          <w:szCs w:val="24"/>
          <w:lang w:val="ms-MY"/>
        </w:rPr>
        <w:t>Bulan potongan tamat.</w:t>
      </w:r>
    </w:p>
    <w:p w:rsidR="009B38F6" w:rsidRPr="009B38F6" w:rsidRDefault="009B38F6" w:rsidP="009B38F6">
      <w:pPr>
        <w:rPr>
          <w:rFonts w:cs="Times New Roman"/>
          <w:b/>
          <w:sz w:val="24"/>
          <w:szCs w:val="24"/>
          <w:lang w:val="ms-MY"/>
        </w:rPr>
      </w:pPr>
    </w:p>
    <w:p w:rsidR="009B38F6" w:rsidRDefault="009B38F6" w:rsidP="00EB43E5">
      <w:pPr>
        <w:jc w:val="center"/>
      </w:pPr>
    </w:p>
    <w:p w:rsidR="009B38F6" w:rsidRDefault="009B38F6" w:rsidP="00EB43E5">
      <w:pPr>
        <w:jc w:val="center"/>
      </w:pPr>
    </w:p>
    <w:p w:rsidR="009B38F6" w:rsidRDefault="009B38F6" w:rsidP="00EB43E5">
      <w:pPr>
        <w:jc w:val="center"/>
      </w:pPr>
    </w:p>
    <w:p w:rsidR="009B38F6" w:rsidRDefault="009B38F6" w:rsidP="00EB43E5">
      <w:pPr>
        <w:jc w:val="center"/>
      </w:pPr>
    </w:p>
    <w:p w:rsidR="009B38F6" w:rsidRPr="009B38F6" w:rsidRDefault="009B38F6" w:rsidP="009B38F6">
      <w:pPr>
        <w:numPr>
          <w:ilvl w:val="0"/>
          <w:numId w:val="10"/>
        </w:numPr>
        <w:spacing w:after="0"/>
        <w:ind w:left="567" w:hanging="567"/>
        <w:contextualSpacing/>
        <w:jc w:val="both"/>
        <w:rPr>
          <w:rFonts w:cs="Times New Roman"/>
          <w:b/>
          <w:sz w:val="24"/>
          <w:szCs w:val="24"/>
          <w:lang w:val="ms-MY"/>
        </w:rPr>
      </w:pPr>
      <w:r w:rsidRPr="009B38F6">
        <w:rPr>
          <w:rFonts w:cs="Times New Roman"/>
          <w:b/>
          <w:sz w:val="24"/>
          <w:szCs w:val="24"/>
          <w:lang w:val="ms-MY"/>
        </w:rPr>
        <w:lastRenderedPageBreak/>
        <w:t xml:space="preserve">PERANAN FAKULTI </w:t>
      </w:r>
    </w:p>
    <w:p w:rsidR="009B38F6" w:rsidRPr="009B38F6" w:rsidRDefault="009B38F6" w:rsidP="009B38F6">
      <w:pPr>
        <w:tabs>
          <w:tab w:val="left" w:pos="270"/>
        </w:tabs>
        <w:spacing w:after="0"/>
        <w:ind w:left="360"/>
        <w:contextualSpacing/>
        <w:jc w:val="both"/>
        <w:rPr>
          <w:rFonts w:cs="Times New Roman"/>
          <w:b/>
          <w:sz w:val="24"/>
          <w:szCs w:val="24"/>
          <w:lang w:val="ms-MY"/>
        </w:rPr>
      </w:pPr>
    </w:p>
    <w:p w:rsidR="009B38F6" w:rsidRPr="009B38F6" w:rsidRDefault="009B38F6" w:rsidP="009B38F6">
      <w:pPr>
        <w:numPr>
          <w:ilvl w:val="1"/>
          <w:numId w:val="10"/>
        </w:numPr>
        <w:ind w:left="1134" w:hanging="567"/>
        <w:contextualSpacing/>
        <w:jc w:val="both"/>
        <w:rPr>
          <w:rFonts w:cs="Times New Roman"/>
          <w:sz w:val="24"/>
          <w:szCs w:val="24"/>
          <w:lang w:val="ms-MY"/>
        </w:rPr>
      </w:pPr>
      <w:r w:rsidRPr="009B38F6">
        <w:rPr>
          <w:rFonts w:cs="Times New Roman"/>
          <w:sz w:val="24"/>
          <w:szCs w:val="24"/>
          <w:lang w:val="ms-MY"/>
        </w:rPr>
        <w:t>Fakulti hendaklah merangka strategi untuk mengenalpasti inis</w:t>
      </w:r>
      <w:r w:rsidR="006A1921">
        <w:rPr>
          <w:rFonts w:cs="Times New Roman"/>
          <w:sz w:val="24"/>
          <w:szCs w:val="24"/>
          <w:lang w:val="ms-MY"/>
        </w:rPr>
        <w:t>i</w:t>
      </w:r>
      <w:r w:rsidRPr="009B38F6">
        <w:rPr>
          <w:rFonts w:cs="Times New Roman"/>
          <w:sz w:val="24"/>
          <w:szCs w:val="24"/>
          <w:lang w:val="ms-MY"/>
        </w:rPr>
        <w:t xml:space="preserve">atif penjanaan dana Tabung Endowmen Fakulti untuk kegunaan fakulti seperti yang diluluskan oleh Universiti. </w:t>
      </w:r>
    </w:p>
    <w:p w:rsidR="009B38F6" w:rsidRPr="009B38F6" w:rsidRDefault="009B38F6" w:rsidP="009B38F6">
      <w:pPr>
        <w:numPr>
          <w:ilvl w:val="1"/>
          <w:numId w:val="10"/>
        </w:numPr>
        <w:spacing w:before="240"/>
        <w:ind w:left="1134" w:hanging="567"/>
        <w:contextualSpacing/>
        <w:jc w:val="both"/>
        <w:rPr>
          <w:rFonts w:cs="Times New Roman"/>
          <w:sz w:val="24"/>
          <w:szCs w:val="24"/>
          <w:lang w:val="ms-MY"/>
        </w:rPr>
      </w:pPr>
      <w:r w:rsidRPr="009B38F6">
        <w:rPr>
          <w:rFonts w:cs="Times New Roman"/>
          <w:sz w:val="24"/>
          <w:szCs w:val="24"/>
          <w:lang w:val="ms-MY"/>
        </w:rPr>
        <w:t>Fakulti hendaklah menubuhkan Jawatankuasa Pemegang Amanah Tabung Endowmen Fakulti bagi memastikan tabung ini dikendalikan dengan berkesan dan teratur. Keahlian jawatankuasa ini adalah seperti berikut:</w:t>
      </w:r>
    </w:p>
    <w:p w:rsidR="009B38F6" w:rsidRPr="009B38F6" w:rsidRDefault="009B38F6" w:rsidP="009B38F6">
      <w:pPr>
        <w:ind w:left="720"/>
        <w:contextualSpacing/>
        <w:rPr>
          <w:rFonts w:cs="Times New Roman"/>
          <w:sz w:val="24"/>
          <w:szCs w:val="24"/>
          <w:lang w:val="ms-MY"/>
        </w:rPr>
      </w:pPr>
    </w:p>
    <w:p w:rsidR="009B38F6" w:rsidRPr="009B38F6" w:rsidRDefault="009B38F6" w:rsidP="009B38F6">
      <w:pPr>
        <w:numPr>
          <w:ilvl w:val="0"/>
          <w:numId w:val="12"/>
        </w:numPr>
        <w:tabs>
          <w:tab w:val="left" w:pos="5954"/>
          <w:tab w:val="left" w:pos="6237"/>
        </w:tabs>
        <w:spacing w:before="240"/>
        <w:ind w:left="1560" w:hanging="426"/>
        <w:contextualSpacing/>
        <w:jc w:val="both"/>
        <w:rPr>
          <w:rFonts w:cs="Times New Roman"/>
          <w:sz w:val="24"/>
          <w:szCs w:val="24"/>
          <w:lang w:val="ms-MY"/>
        </w:rPr>
      </w:pPr>
      <w:r w:rsidRPr="009B38F6">
        <w:rPr>
          <w:rFonts w:cs="Times New Roman"/>
          <w:sz w:val="24"/>
          <w:szCs w:val="24"/>
          <w:lang w:val="ms-MY"/>
        </w:rPr>
        <w:t>Dekan</w:t>
      </w:r>
      <w:r w:rsidRPr="009B38F6">
        <w:rPr>
          <w:rFonts w:cs="Times New Roman"/>
          <w:sz w:val="24"/>
          <w:szCs w:val="24"/>
          <w:lang w:val="ms-MY"/>
        </w:rPr>
        <w:tab/>
        <w:t xml:space="preserve">                        -</w:t>
      </w:r>
      <w:r w:rsidRPr="009B38F6">
        <w:rPr>
          <w:rFonts w:cs="Times New Roman"/>
          <w:sz w:val="24"/>
          <w:szCs w:val="24"/>
          <w:lang w:val="ms-MY"/>
        </w:rPr>
        <w:tab/>
        <w:t>Pengerusi</w:t>
      </w:r>
    </w:p>
    <w:p w:rsidR="009B38F6" w:rsidRPr="009B38F6" w:rsidRDefault="009B38F6" w:rsidP="009B38F6">
      <w:pPr>
        <w:numPr>
          <w:ilvl w:val="0"/>
          <w:numId w:val="12"/>
        </w:numPr>
        <w:tabs>
          <w:tab w:val="left" w:pos="5954"/>
          <w:tab w:val="left" w:pos="6237"/>
        </w:tabs>
        <w:spacing w:before="240"/>
        <w:ind w:left="1560" w:hanging="426"/>
        <w:contextualSpacing/>
        <w:jc w:val="both"/>
        <w:rPr>
          <w:rFonts w:cs="Times New Roman"/>
          <w:sz w:val="24"/>
          <w:szCs w:val="24"/>
          <w:lang w:val="ms-MY"/>
        </w:rPr>
      </w:pPr>
      <w:r w:rsidRPr="009B38F6">
        <w:rPr>
          <w:rFonts w:cs="Times New Roman"/>
          <w:sz w:val="24"/>
          <w:szCs w:val="24"/>
          <w:lang w:val="ms-MY"/>
        </w:rPr>
        <w:t>Timb. Dekan Penyelidikan &amp; Inovasi, Komuniti dan Jaringan -</w:t>
      </w:r>
      <w:r w:rsidRPr="009B38F6">
        <w:rPr>
          <w:rFonts w:cs="Times New Roman"/>
          <w:sz w:val="24"/>
          <w:szCs w:val="24"/>
          <w:lang w:val="ms-MY"/>
        </w:rPr>
        <w:tab/>
        <w:t>Ahli</w:t>
      </w:r>
    </w:p>
    <w:p w:rsidR="009B38F6" w:rsidRPr="009B38F6" w:rsidRDefault="009B38F6" w:rsidP="009B38F6">
      <w:pPr>
        <w:numPr>
          <w:ilvl w:val="0"/>
          <w:numId w:val="12"/>
        </w:numPr>
        <w:tabs>
          <w:tab w:val="left" w:pos="5954"/>
          <w:tab w:val="left" w:pos="6237"/>
        </w:tabs>
        <w:spacing w:before="240"/>
        <w:ind w:left="1560" w:hanging="426"/>
        <w:contextualSpacing/>
        <w:jc w:val="both"/>
        <w:rPr>
          <w:rFonts w:cs="Times New Roman"/>
          <w:sz w:val="24"/>
          <w:szCs w:val="24"/>
          <w:lang w:val="ms-MY"/>
        </w:rPr>
      </w:pPr>
      <w:r w:rsidRPr="009B38F6">
        <w:rPr>
          <w:rFonts w:cs="Times New Roman"/>
          <w:sz w:val="24"/>
          <w:szCs w:val="24"/>
          <w:lang w:val="ms-MY"/>
        </w:rPr>
        <w:t>Bendahari UTM</w:t>
      </w:r>
      <w:r w:rsidRPr="009B38F6">
        <w:rPr>
          <w:rFonts w:cs="Times New Roman"/>
          <w:sz w:val="24"/>
          <w:szCs w:val="24"/>
          <w:lang w:val="ms-MY"/>
        </w:rPr>
        <w:tab/>
        <w:t xml:space="preserve">                         -</w:t>
      </w:r>
      <w:r w:rsidRPr="009B38F6">
        <w:rPr>
          <w:rFonts w:cs="Times New Roman"/>
          <w:sz w:val="24"/>
          <w:szCs w:val="24"/>
          <w:lang w:val="ms-MY"/>
        </w:rPr>
        <w:tab/>
        <w:t>Ahli</w:t>
      </w:r>
    </w:p>
    <w:p w:rsidR="009B38F6" w:rsidRPr="009B38F6" w:rsidRDefault="009B38F6" w:rsidP="009B38F6">
      <w:pPr>
        <w:numPr>
          <w:ilvl w:val="0"/>
          <w:numId w:val="12"/>
        </w:numPr>
        <w:tabs>
          <w:tab w:val="left" w:pos="5954"/>
          <w:tab w:val="left" w:pos="6237"/>
        </w:tabs>
        <w:spacing w:before="240"/>
        <w:ind w:left="1560" w:hanging="426"/>
        <w:contextualSpacing/>
        <w:jc w:val="both"/>
        <w:rPr>
          <w:rFonts w:cs="Times New Roman"/>
          <w:sz w:val="24"/>
          <w:szCs w:val="24"/>
          <w:lang w:val="ms-MY"/>
        </w:rPr>
      </w:pPr>
      <w:r w:rsidRPr="009B38F6">
        <w:rPr>
          <w:rFonts w:cs="Times New Roman"/>
          <w:sz w:val="24"/>
          <w:szCs w:val="24"/>
          <w:lang w:val="ms-MY"/>
        </w:rPr>
        <w:t xml:space="preserve">Pengarah Endowmen                                                                </w:t>
      </w:r>
      <w:r w:rsidRPr="009B38F6">
        <w:rPr>
          <w:rFonts w:cs="Times New Roman"/>
          <w:sz w:val="24"/>
          <w:szCs w:val="24"/>
          <w:lang w:val="ms-MY"/>
        </w:rPr>
        <w:tab/>
        <w:t>-</w:t>
      </w:r>
      <w:r w:rsidRPr="009B38F6">
        <w:rPr>
          <w:rFonts w:cs="Times New Roman"/>
          <w:sz w:val="24"/>
          <w:szCs w:val="24"/>
          <w:lang w:val="ms-MY"/>
        </w:rPr>
        <w:tab/>
        <w:t>Ahli</w:t>
      </w:r>
    </w:p>
    <w:p w:rsidR="009B38F6" w:rsidRPr="009B38F6" w:rsidRDefault="009B38F6" w:rsidP="009B38F6">
      <w:pPr>
        <w:numPr>
          <w:ilvl w:val="0"/>
          <w:numId w:val="12"/>
        </w:numPr>
        <w:tabs>
          <w:tab w:val="left" w:pos="5954"/>
          <w:tab w:val="left" w:pos="6237"/>
        </w:tabs>
        <w:spacing w:before="240"/>
        <w:ind w:left="1560" w:hanging="426"/>
        <w:contextualSpacing/>
        <w:jc w:val="both"/>
        <w:rPr>
          <w:rFonts w:cs="Times New Roman"/>
          <w:sz w:val="24"/>
          <w:szCs w:val="24"/>
          <w:lang w:val="ms-MY"/>
        </w:rPr>
      </w:pPr>
      <w:r w:rsidRPr="009B38F6">
        <w:rPr>
          <w:rFonts w:cs="Times New Roman"/>
          <w:sz w:val="24"/>
          <w:szCs w:val="24"/>
          <w:lang w:val="ms-MY"/>
        </w:rPr>
        <w:t xml:space="preserve">Timbalan/Penolong Pendaftar Fakulti                     -     </w:t>
      </w:r>
      <w:r w:rsidRPr="009B38F6">
        <w:rPr>
          <w:rFonts w:cs="Times New Roman"/>
          <w:sz w:val="24"/>
          <w:szCs w:val="24"/>
          <w:lang w:val="ms-MY"/>
        </w:rPr>
        <w:tab/>
      </w:r>
      <w:r w:rsidRPr="009B38F6">
        <w:rPr>
          <w:rFonts w:cs="Times New Roman"/>
          <w:sz w:val="24"/>
          <w:szCs w:val="24"/>
          <w:lang w:val="ms-MY"/>
        </w:rPr>
        <w:tab/>
        <w:t>Setiausaha</w:t>
      </w:r>
    </w:p>
    <w:p w:rsidR="009B38F6" w:rsidRPr="009B38F6" w:rsidRDefault="009B38F6" w:rsidP="009B38F6">
      <w:pPr>
        <w:ind w:left="1134" w:hanging="567"/>
        <w:contextualSpacing/>
        <w:jc w:val="both"/>
        <w:rPr>
          <w:rFonts w:cs="Times New Roman"/>
          <w:sz w:val="24"/>
          <w:szCs w:val="24"/>
          <w:lang w:val="ms-MY"/>
        </w:rPr>
      </w:pPr>
    </w:p>
    <w:p w:rsidR="009B38F6" w:rsidRPr="009B38F6" w:rsidRDefault="009B38F6" w:rsidP="009B38F6">
      <w:pPr>
        <w:numPr>
          <w:ilvl w:val="1"/>
          <w:numId w:val="10"/>
        </w:numPr>
        <w:ind w:left="1134" w:hanging="567"/>
        <w:contextualSpacing/>
        <w:jc w:val="both"/>
        <w:rPr>
          <w:rFonts w:cs="Times New Roman"/>
          <w:sz w:val="24"/>
          <w:szCs w:val="24"/>
          <w:lang w:val="ms-MY"/>
        </w:rPr>
      </w:pPr>
      <w:r w:rsidRPr="009B38F6">
        <w:rPr>
          <w:rFonts w:cs="Times New Roman"/>
          <w:sz w:val="24"/>
          <w:szCs w:val="24"/>
          <w:lang w:val="ms-MY"/>
        </w:rPr>
        <w:t>Fakulti hendaklah melantik secara rasmi dua (2) orang staf fakulti yang akan diberi hak akses kepada sistem kewangan endowmen bagi tujuan pemantauan tabung mengikut kaedah yang ditetapkan oleh Pejabat Bendahari UTM.</w:t>
      </w:r>
    </w:p>
    <w:p w:rsidR="009B38F6" w:rsidRPr="009B38F6" w:rsidRDefault="009B38F6" w:rsidP="009B38F6">
      <w:pPr>
        <w:ind w:left="720"/>
        <w:contextualSpacing/>
        <w:rPr>
          <w:rFonts w:cs="Times New Roman"/>
          <w:sz w:val="24"/>
          <w:szCs w:val="24"/>
          <w:lang w:val="ms-MY"/>
        </w:rPr>
      </w:pPr>
    </w:p>
    <w:p w:rsidR="009B38F6" w:rsidRPr="009B38F6" w:rsidRDefault="009B38F6" w:rsidP="009B38F6">
      <w:pPr>
        <w:numPr>
          <w:ilvl w:val="1"/>
          <w:numId w:val="10"/>
        </w:numPr>
        <w:ind w:left="1134" w:hanging="567"/>
        <w:contextualSpacing/>
        <w:jc w:val="both"/>
        <w:rPr>
          <w:rFonts w:cs="Times New Roman"/>
          <w:sz w:val="24"/>
          <w:szCs w:val="24"/>
          <w:lang w:val="ms-MY"/>
        </w:rPr>
      </w:pPr>
      <w:r w:rsidRPr="009B38F6">
        <w:rPr>
          <w:rFonts w:cs="Times New Roman"/>
          <w:sz w:val="24"/>
          <w:szCs w:val="24"/>
          <w:lang w:val="ms-MY"/>
        </w:rPr>
        <w:t>Sebarang penggunaan dana tabung hendaklah dimaklumkan kepada Unit Endowmen mengikut prosidur yang ditetapkan.</w:t>
      </w:r>
    </w:p>
    <w:p w:rsidR="009B38F6" w:rsidRPr="009B38F6" w:rsidRDefault="009B38F6" w:rsidP="009B38F6">
      <w:pPr>
        <w:spacing w:after="0"/>
        <w:ind w:left="1134" w:hanging="567"/>
        <w:jc w:val="both"/>
        <w:rPr>
          <w:rFonts w:cs="Times New Roman"/>
          <w:sz w:val="24"/>
          <w:szCs w:val="24"/>
          <w:lang w:val="ms-MY"/>
        </w:rPr>
      </w:pPr>
    </w:p>
    <w:p w:rsidR="009B38F6" w:rsidRPr="009B38F6" w:rsidRDefault="009B38F6" w:rsidP="009B38F6">
      <w:pPr>
        <w:numPr>
          <w:ilvl w:val="1"/>
          <w:numId w:val="10"/>
        </w:numPr>
        <w:ind w:left="1134" w:hanging="567"/>
        <w:contextualSpacing/>
        <w:jc w:val="both"/>
        <w:rPr>
          <w:rFonts w:cs="Times New Roman"/>
          <w:sz w:val="24"/>
          <w:szCs w:val="24"/>
          <w:lang w:val="ms-MY"/>
        </w:rPr>
      </w:pPr>
      <w:r w:rsidRPr="009B38F6">
        <w:rPr>
          <w:rFonts w:cs="Times New Roman"/>
          <w:sz w:val="24"/>
          <w:szCs w:val="24"/>
          <w:lang w:val="ms-MY"/>
        </w:rPr>
        <w:t>Fakulti hendaklah menyimpan segala rekod penjanaan dan juga penggunaan dana dan dilaporkan kepada Unit Endowmen bagi setiap suku tahunan</w:t>
      </w:r>
      <w:r w:rsidRPr="009B38F6">
        <w:rPr>
          <w:rFonts w:cs="Times New Roman"/>
          <w:i/>
          <w:sz w:val="24"/>
          <w:szCs w:val="24"/>
          <w:lang w:val="ms-MY"/>
        </w:rPr>
        <w:t xml:space="preserve"> (quarterly)</w:t>
      </w:r>
      <w:r w:rsidRPr="009B38F6">
        <w:rPr>
          <w:rFonts w:cs="Times New Roman"/>
          <w:sz w:val="24"/>
          <w:szCs w:val="24"/>
          <w:lang w:val="ms-MY"/>
        </w:rPr>
        <w:t xml:space="preserve"> </w:t>
      </w:r>
    </w:p>
    <w:p w:rsidR="009B38F6" w:rsidRPr="009B38F6" w:rsidRDefault="009B38F6" w:rsidP="009B38F6">
      <w:pPr>
        <w:ind w:left="993"/>
        <w:contextualSpacing/>
        <w:jc w:val="both"/>
        <w:rPr>
          <w:rFonts w:cs="Times New Roman"/>
          <w:sz w:val="24"/>
          <w:szCs w:val="24"/>
          <w:lang w:val="ms-MY"/>
        </w:rPr>
      </w:pPr>
    </w:p>
    <w:p w:rsidR="009B38F6" w:rsidRPr="009B38F6" w:rsidRDefault="009B38F6" w:rsidP="009B38F6">
      <w:pPr>
        <w:ind w:left="993"/>
        <w:contextualSpacing/>
        <w:jc w:val="both"/>
        <w:rPr>
          <w:rFonts w:cs="Times New Roman"/>
          <w:sz w:val="24"/>
          <w:szCs w:val="24"/>
          <w:lang w:val="ms-MY"/>
        </w:rPr>
      </w:pPr>
    </w:p>
    <w:p w:rsidR="009B38F6" w:rsidRPr="009B38F6" w:rsidRDefault="009B38F6" w:rsidP="009B38F6">
      <w:pPr>
        <w:numPr>
          <w:ilvl w:val="0"/>
          <w:numId w:val="10"/>
        </w:numPr>
        <w:spacing w:after="0"/>
        <w:ind w:left="567" w:hanging="567"/>
        <w:contextualSpacing/>
        <w:jc w:val="both"/>
        <w:rPr>
          <w:rFonts w:cs="Times New Roman"/>
          <w:b/>
          <w:sz w:val="24"/>
          <w:szCs w:val="24"/>
          <w:lang w:val="ms-MY"/>
        </w:rPr>
      </w:pPr>
      <w:r w:rsidRPr="009B38F6">
        <w:rPr>
          <w:rFonts w:cs="Times New Roman"/>
          <w:b/>
          <w:sz w:val="24"/>
          <w:szCs w:val="24"/>
          <w:lang w:val="ms-MY"/>
        </w:rPr>
        <w:t>PELABURAN DANA</w:t>
      </w:r>
    </w:p>
    <w:p w:rsidR="009B38F6" w:rsidRPr="009B38F6" w:rsidRDefault="009B38F6" w:rsidP="009B38F6">
      <w:pPr>
        <w:spacing w:after="0"/>
        <w:ind w:left="360"/>
        <w:contextualSpacing/>
        <w:jc w:val="both"/>
        <w:rPr>
          <w:rFonts w:cs="Times New Roman"/>
          <w:b/>
          <w:sz w:val="24"/>
          <w:szCs w:val="24"/>
          <w:lang w:val="ms-MY"/>
        </w:rPr>
      </w:pPr>
    </w:p>
    <w:p w:rsidR="009B38F6" w:rsidRPr="009B38F6" w:rsidRDefault="009B38F6" w:rsidP="009B38F6">
      <w:pPr>
        <w:spacing w:after="0"/>
        <w:ind w:left="567"/>
        <w:contextualSpacing/>
        <w:jc w:val="both"/>
        <w:rPr>
          <w:rFonts w:cs="Times New Roman"/>
          <w:sz w:val="24"/>
          <w:szCs w:val="24"/>
          <w:lang w:val="ms-MY"/>
        </w:rPr>
      </w:pPr>
      <w:r w:rsidRPr="009B38F6">
        <w:rPr>
          <w:rFonts w:cs="Times New Roman"/>
          <w:sz w:val="24"/>
          <w:szCs w:val="24"/>
          <w:lang w:val="ms-MY"/>
        </w:rPr>
        <w:t>Semua urusan pelaburan adalah dibawah Unit Endowmen. Unit Endowmen akan menetapkan institusi, jenis, bentuk dan tarikh pelaburan dana mengikut garis panduan yang ditetapkan oleh Universiti.</w:t>
      </w:r>
    </w:p>
    <w:p w:rsidR="009B38F6" w:rsidRPr="009B38F6" w:rsidRDefault="009B38F6" w:rsidP="009B38F6">
      <w:pPr>
        <w:spacing w:after="0"/>
        <w:jc w:val="both"/>
        <w:rPr>
          <w:rFonts w:cs="Times New Roman"/>
          <w:sz w:val="24"/>
          <w:szCs w:val="24"/>
          <w:lang w:val="ms-MY"/>
        </w:rPr>
      </w:pPr>
    </w:p>
    <w:p w:rsidR="009B38F6" w:rsidRPr="009B38F6" w:rsidRDefault="009B38F6" w:rsidP="009B38F6">
      <w:pPr>
        <w:numPr>
          <w:ilvl w:val="0"/>
          <w:numId w:val="11"/>
        </w:numPr>
        <w:spacing w:after="0"/>
        <w:ind w:left="567" w:hanging="567"/>
        <w:contextualSpacing/>
        <w:jc w:val="both"/>
        <w:rPr>
          <w:rFonts w:cs="Times New Roman"/>
          <w:b/>
          <w:sz w:val="24"/>
          <w:szCs w:val="24"/>
          <w:lang w:val="ms-MY"/>
        </w:rPr>
      </w:pPr>
      <w:r w:rsidRPr="009B38F6">
        <w:rPr>
          <w:rFonts w:cs="Times New Roman"/>
          <w:b/>
          <w:sz w:val="24"/>
          <w:szCs w:val="24"/>
          <w:lang w:val="ms-MY"/>
        </w:rPr>
        <w:t>Pengagihan Dana</w:t>
      </w:r>
    </w:p>
    <w:p w:rsidR="009B38F6" w:rsidRPr="009B38F6" w:rsidRDefault="009B38F6" w:rsidP="009B38F6">
      <w:pPr>
        <w:spacing w:after="0"/>
        <w:ind w:left="644"/>
        <w:contextualSpacing/>
        <w:jc w:val="both"/>
        <w:rPr>
          <w:rFonts w:cs="Times New Roman"/>
          <w:b/>
          <w:sz w:val="24"/>
          <w:szCs w:val="24"/>
          <w:lang w:val="ms-MY"/>
        </w:rPr>
      </w:pPr>
      <w:r w:rsidRPr="009B38F6">
        <w:rPr>
          <w:rFonts w:cs="Times New Roman"/>
          <w:b/>
          <w:sz w:val="24"/>
          <w:szCs w:val="24"/>
          <w:lang w:val="ms-MY"/>
        </w:rPr>
        <w:t xml:space="preserve">  </w:t>
      </w:r>
    </w:p>
    <w:p w:rsidR="009B38F6" w:rsidRDefault="009B38F6" w:rsidP="009B38F6">
      <w:pPr>
        <w:spacing w:after="0"/>
        <w:ind w:left="567"/>
        <w:contextualSpacing/>
        <w:jc w:val="both"/>
        <w:rPr>
          <w:rFonts w:cs="Times New Roman"/>
          <w:sz w:val="24"/>
          <w:szCs w:val="24"/>
          <w:lang w:val="ms-MY"/>
        </w:rPr>
      </w:pPr>
      <w:r w:rsidRPr="009B38F6">
        <w:rPr>
          <w:rFonts w:cs="Times New Roman"/>
          <w:sz w:val="24"/>
          <w:szCs w:val="24"/>
          <w:lang w:val="ms-MY"/>
        </w:rPr>
        <w:t>Dana endowmen akan diagihkan mengikut tujuan yang ditetapkan oleh perkara 5 dalam BAHAGIAN II di atas oleh Unit Endowmen.</w:t>
      </w:r>
    </w:p>
    <w:p w:rsidR="00FF3DCE" w:rsidRDefault="00FF3DCE" w:rsidP="009B38F6">
      <w:pPr>
        <w:spacing w:after="0"/>
        <w:ind w:left="567"/>
        <w:contextualSpacing/>
        <w:jc w:val="both"/>
        <w:rPr>
          <w:rFonts w:cs="Times New Roman"/>
          <w:sz w:val="24"/>
          <w:szCs w:val="24"/>
          <w:lang w:val="ms-MY"/>
        </w:rPr>
      </w:pPr>
    </w:p>
    <w:p w:rsidR="00FF3DCE" w:rsidRDefault="00FF3DCE" w:rsidP="009B38F6">
      <w:pPr>
        <w:spacing w:after="0"/>
        <w:ind w:left="567"/>
        <w:contextualSpacing/>
        <w:jc w:val="both"/>
        <w:rPr>
          <w:rFonts w:cs="Times New Roman"/>
          <w:sz w:val="24"/>
          <w:szCs w:val="24"/>
          <w:lang w:val="ms-MY"/>
        </w:rPr>
      </w:pPr>
    </w:p>
    <w:p w:rsidR="00FF3DCE" w:rsidRPr="00FF3DCE" w:rsidRDefault="00FF3DCE" w:rsidP="00FF3DCE">
      <w:pPr>
        <w:spacing w:after="0"/>
        <w:ind w:left="567" w:hanging="567"/>
        <w:contextualSpacing/>
        <w:jc w:val="both"/>
        <w:rPr>
          <w:rFonts w:cs="Times New Roman"/>
          <w:b/>
          <w:sz w:val="24"/>
          <w:szCs w:val="24"/>
          <w:lang w:val="ms-MY"/>
        </w:rPr>
      </w:pPr>
      <w:r w:rsidRPr="00FF3DCE">
        <w:rPr>
          <w:rFonts w:cs="Times New Roman"/>
          <w:b/>
          <w:sz w:val="24"/>
          <w:szCs w:val="24"/>
          <w:lang w:val="ms-MY"/>
        </w:rPr>
        <w:lastRenderedPageBreak/>
        <w:t>10.</w:t>
      </w:r>
      <w:r w:rsidRPr="00FF3DCE">
        <w:rPr>
          <w:rFonts w:cs="Times New Roman"/>
          <w:b/>
          <w:sz w:val="24"/>
          <w:szCs w:val="24"/>
          <w:lang w:val="ms-MY"/>
        </w:rPr>
        <w:tab/>
        <w:t>Manfaat Penyumbang</w:t>
      </w:r>
    </w:p>
    <w:p w:rsidR="00FF3DCE" w:rsidRPr="00FF3DCE" w:rsidRDefault="00FF3DCE" w:rsidP="00FF3DCE">
      <w:pPr>
        <w:spacing w:after="0"/>
        <w:ind w:left="567" w:hanging="567"/>
        <w:contextualSpacing/>
        <w:jc w:val="both"/>
        <w:rPr>
          <w:rFonts w:cs="Times New Roman"/>
          <w:b/>
          <w:sz w:val="24"/>
          <w:szCs w:val="24"/>
          <w:lang w:val="ms-MY"/>
        </w:rPr>
      </w:pPr>
    </w:p>
    <w:p w:rsidR="00FF3DCE" w:rsidRPr="00FF3DCE" w:rsidRDefault="00FF3DCE" w:rsidP="00FF3DCE">
      <w:pPr>
        <w:spacing w:after="0"/>
        <w:ind w:left="567" w:hanging="567"/>
        <w:contextualSpacing/>
        <w:jc w:val="both"/>
        <w:rPr>
          <w:rFonts w:cs="Times New Roman"/>
          <w:sz w:val="24"/>
          <w:szCs w:val="24"/>
          <w:lang w:val="ms-MY"/>
        </w:rPr>
      </w:pPr>
      <w:r w:rsidRPr="00FF3DCE">
        <w:rPr>
          <w:rFonts w:cs="Times New Roman"/>
          <w:b/>
          <w:sz w:val="24"/>
          <w:szCs w:val="24"/>
          <w:lang w:val="ms-MY"/>
        </w:rPr>
        <w:tab/>
      </w:r>
      <w:r w:rsidRPr="00FF3DCE">
        <w:rPr>
          <w:rFonts w:cs="Times New Roman"/>
          <w:sz w:val="24"/>
          <w:szCs w:val="24"/>
          <w:lang w:val="ms-MY"/>
        </w:rPr>
        <w:t>Penyumbang layak/boleh mendapatkan kemudahan berikut:</w:t>
      </w: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numPr>
          <w:ilvl w:val="0"/>
          <w:numId w:val="15"/>
        </w:numPr>
        <w:spacing w:after="0"/>
        <w:contextualSpacing/>
        <w:jc w:val="both"/>
        <w:rPr>
          <w:rFonts w:cs="Times New Roman"/>
          <w:vanish/>
          <w:sz w:val="24"/>
          <w:szCs w:val="24"/>
          <w:lang w:val="ms-MY"/>
        </w:rPr>
      </w:pPr>
    </w:p>
    <w:p w:rsidR="00FF3DCE" w:rsidRPr="00FF3DCE" w:rsidRDefault="00FF3DCE" w:rsidP="00FF3DCE">
      <w:pPr>
        <w:widowControl w:val="0"/>
        <w:spacing w:after="0"/>
        <w:ind w:left="709"/>
        <w:jc w:val="both"/>
        <w:rPr>
          <w:rFonts w:cs="Times New Roman"/>
          <w:sz w:val="24"/>
          <w:szCs w:val="24"/>
          <w:lang w:val="ms-MY"/>
        </w:rPr>
      </w:pPr>
    </w:p>
    <w:p w:rsidR="00FF3DCE" w:rsidRPr="00FF3DCE" w:rsidRDefault="00FF3DCE" w:rsidP="00FF3DCE">
      <w:pPr>
        <w:widowControl w:val="0"/>
        <w:numPr>
          <w:ilvl w:val="0"/>
          <w:numId w:val="16"/>
        </w:numPr>
        <w:spacing w:after="0"/>
        <w:ind w:left="993" w:hanging="426"/>
        <w:contextualSpacing/>
        <w:jc w:val="both"/>
        <w:rPr>
          <w:rFonts w:cs="Times New Roman"/>
          <w:sz w:val="24"/>
          <w:szCs w:val="24"/>
          <w:lang w:val="ms-MY"/>
        </w:rPr>
      </w:pPr>
      <w:r w:rsidRPr="00FF3DCE">
        <w:rPr>
          <w:rFonts w:cs="Times New Roman"/>
          <w:sz w:val="24"/>
          <w:szCs w:val="24"/>
          <w:lang w:val="ms-MY"/>
        </w:rPr>
        <w:t>Penyumbang berhak untuk mendapatkan pelepasan cukai pendapatan di bawah Seksyen 44(6) Akta Cukai Pendapatan</w:t>
      </w:r>
      <w:r w:rsidR="00094E5E">
        <w:rPr>
          <w:rFonts w:cs="Times New Roman"/>
          <w:sz w:val="24"/>
          <w:szCs w:val="24"/>
          <w:lang w:val="ms-MY"/>
        </w:rPr>
        <w:t xml:space="preserve"> 1967.</w:t>
      </w:r>
    </w:p>
    <w:p w:rsidR="00FF3DCE" w:rsidRPr="00FF3DCE" w:rsidRDefault="00FF3DCE" w:rsidP="00FF3DCE">
      <w:pPr>
        <w:widowControl w:val="0"/>
        <w:numPr>
          <w:ilvl w:val="0"/>
          <w:numId w:val="16"/>
        </w:numPr>
        <w:spacing w:after="0"/>
        <w:ind w:left="993" w:hanging="426"/>
        <w:contextualSpacing/>
        <w:jc w:val="both"/>
        <w:rPr>
          <w:rFonts w:cs="Times New Roman"/>
          <w:sz w:val="24"/>
          <w:szCs w:val="24"/>
          <w:lang w:val="ms-MY"/>
        </w:rPr>
      </w:pPr>
      <w:r w:rsidRPr="00FF3DCE">
        <w:rPr>
          <w:rFonts w:cs="Times New Roman"/>
          <w:sz w:val="24"/>
          <w:szCs w:val="24"/>
          <w:lang w:val="ms-MY"/>
        </w:rPr>
        <w:t xml:space="preserve">Penyumbang, dengan persetujuan Universiti, boleh menetapkan nama bagi Tabung Khas; </w:t>
      </w:r>
    </w:p>
    <w:p w:rsidR="00FF3DCE" w:rsidRPr="00FF3DCE" w:rsidRDefault="00FF3DCE" w:rsidP="00FF3DCE">
      <w:pPr>
        <w:widowControl w:val="0"/>
        <w:numPr>
          <w:ilvl w:val="0"/>
          <w:numId w:val="16"/>
        </w:numPr>
        <w:spacing w:after="0"/>
        <w:ind w:left="993" w:hanging="426"/>
        <w:contextualSpacing/>
        <w:jc w:val="both"/>
        <w:rPr>
          <w:rFonts w:cs="Times New Roman"/>
          <w:sz w:val="24"/>
          <w:szCs w:val="24"/>
          <w:lang w:val="ms-MY"/>
        </w:rPr>
      </w:pPr>
      <w:r w:rsidRPr="00FF3DCE">
        <w:rPr>
          <w:rFonts w:cs="Times New Roman"/>
          <w:sz w:val="24"/>
          <w:szCs w:val="24"/>
          <w:lang w:val="ms-MY"/>
        </w:rPr>
        <w:t>Penyumbang dengan persetujuan Universiti, boleh menamakan bangunan/ ruang/aset Universiti mengikut nilai sumbangan yang ditetapkan.</w:t>
      </w:r>
    </w:p>
    <w:p w:rsidR="00FF3DCE" w:rsidRPr="00FF3DCE" w:rsidRDefault="00FF3DCE" w:rsidP="00FF3DCE">
      <w:pPr>
        <w:widowControl w:val="0"/>
        <w:spacing w:after="0"/>
        <w:jc w:val="both"/>
        <w:rPr>
          <w:rFonts w:cs="Times New Roman"/>
          <w:sz w:val="24"/>
          <w:szCs w:val="24"/>
          <w:lang w:val="ms-MY"/>
        </w:rPr>
      </w:pPr>
    </w:p>
    <w:p w:rsidR="00FF3DCE" w:rsidRPr="00FF3DCE" w:rsidRDefault="00FF3DCE" w:rsidP="00FF3DCE">
      <w:pPr>
        <w:numPr>
          <w:ilvl w:val="0"/>
          <w:numId w:val="17"/>
        </w:numPr>
        <w:spacing w:after="0"/>
        <w:ind w:left="567" w:hanging="567"/>
        <w:contextualSpacing/>
        <w:jc w:val="both"/>
        <w:rPr>
          <w:rFonts w:cs="Times New Roman"/>
          <w:b/>
          <w:sz w:val="24"/>
          <w:szCs w:val="24"/>
          <w:lang w:val="ms-MY"/>
        </w:rPr>
      </w:pPr>
      <w:r w:rsidRPr="00FF3DCE">
        <w:rPr>
          <w:rFonts w:cs="Times New Roman"/>
          <w:b/>
          <w:sz w:val="24"/>
          <w:szCs w:val="24"/>
          <w:lang w:val="ms-MY"/>
        </w:rPr>
        <w:t>PENAMAAN (NAMING) BANGUNAN/RUANG/ASET</w:t>
      </w:r>
    </w:p>
    <w:p w:rsidR="00FF3DCE" w:rsidRPr="00FF3DCE" w:rsidRDefault="00FF3DCE" w:rsidP="00FF3DCE">
      <w:pPr>
        <w:spacing w:after="0"/>
        <w:ind w:left="360"/>
        <w:contextualSpacing/>
        <w:jc w:val="both"/>
        <w:rPr>
          <w:rFonts w:cs="Times New Roman"/>
          <w:b/>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0"/>
          <w:numId w:val="13"/>
        </w:numPr>
        <w:spacing w:after="0"/>
        <w:contextualSpacing/>
        <w:jc w:val="both"/>
        <w:rPr>
          <w:rFonts w:cs="Times New Roman"/>
          <w:vanish/>
          <w:sz w:val="24"/>
          <w:szCs w:val="24"/>
          <w:lang w:val="ms-MY"/>
        </w:rPr>
      </w:pPr>
    </w:p>
    <w:p w:rsidR="00FF3DCE" w:rsidRPr="00FF3DCE" w:rsidRDefault="00FF3DCE" w:rsidP="00FF3DCE">
      <w:pPr>
        <w:numPr>
          <w:ilvl w:val="1"/>
          <w:numId w:val="18"/>
        </w:numPr>
        <w:spacing w:after="0"/>
        <w:ind w:left="1276" w:hanging="709"/>
        <w:contextualSpacing/>
        <w:jc w:val="both"/>
        <w:rPr>
          <w:rFonts w:cs="Times New Roman"/>
          <w:sz w:val="24"/>
          <w:szCs w:val="24"/>
          <w:lang w:val="ms-MY"/>
        </w:rPr>
      </w:pPr>
      <w:r w:rsidRPr="00FF3DCE">
        <w:rPr>
          <w:rFonts w:cs="Times New Roman"/>
          <w:sz w:val="24"/>
          <w:szCs w:val="24"/>
          <w:lang w:val="ms-MY"/>
        </w:rPr>
        <w:t>Sebagai penghargaan Universiti atas sumbangan yang dihulurkan, Penyumbang ditawarkan peluang untuk menamakan bangunan/ruang/aset mengikut jumlah sumbangan seperti jadual dalam Lampiran I.</w:t>
      </w:r>
    </w:p>
    <w:p w:rsidR="00FF3DCE" w:rsidRPr="00FF3DCE" w:rsidRDefault="00FF3DCE" w:rsidP="00FF3DCE">
      <w:pPr>
        <w:spacing w:after="0"/>
        <w:ind w:left="1276" w:hanging="709"/>
        <w:contextualSpacing/>
        <w:jc w:val="both"/>
        <w:rPr>
          <w:rFonts w:cs="Times New Roman"/>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0"/>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1"/>
          <w:numId w:val="14"/>
        </w:numPr>
        <w:spacing w:after="0"/>
        <w:ind w:left="1276" w:hanging="709"/>
        <w:contextualSpacing/>
        <w:jc w:val="both"/>
        <w:rPr>
          <w:rFonts w:cs="Times New Roman"/>
          <w:vanish/>
          <w:sz w:val="24"/>
          <w:szCs w:val="24"/>
          <w:lang w:val="ms-MY"/>
        </w:rPr>
      </w:pPr>
    </w:p>
    <w:p w:rsidR="00FF3DCE" w:rsidRPr="00FF3DCE" w:rsidRDefault="00FF3DCE" w:rsidP="00FF3DCE">
      <w:pPr>
        <w:numPr>
          <w:ilvl w:val="1"/>
          <w:numId w:val="14"/>
        </w:numPr>
        <w:spacing w:after="0"/>
        <w:ind w:left="1276" w:hanging="709"/>
        <w:contextualSpacing/>
        <w:jc w:val="both"/>
        <w:rPr>
          <w:rFonts w:cs="Times New Roman"/>
          <w:vanish/>
          <w:sz w:val="24"/>
          <w:szCs w:val="24"/>
          <w:lang w:val="ms-MY"/>
        </w:rPr>
      </w:pPr>
    </w:p>
    <w:p w:rsidR="00FF3DCE" w:rsidRPr="00FF3DCE" w:rsidRDefault="00FF3DCE" w:rsidP="00FF3DCE">
      <w:pPr>
        <w:spacing w:after="0"/>
        <w:ind w:left="1276" w:hanging="709"/>
        <w:jc w:val="both"/>
        <w:rPr>
          <w:rFonts w:cs="Times New Roman"/>
          <w:sz w:val="24"/>
          <w:szCs w:val="24"/>
          <w:lang w:val="ms-MY"/>
        </w:rPr>
      </w:pPr>
      <w:r w:rsidRPr="00FF3DCE">
        <w:rPr>
          <w:rFonts w:cs="Times New Roman"/>
          <w:sz w:val="24"/>
          <w:szCs w:val="24"/>
          <w:lang w:val="ms-MY"/>
        </w:rPr>
        <w:t>11.2</w:t>
      </w:r>
      <w:r w:rsidRPr="00FF3DCE">
        <w:rPr>
          <w:rFonts w:cs="Times New Roman"/>
          <w:sz w:val="24"/>
          <w:szCs w:val="24"/>
          <w:lang w:val="ms-MY"/>
        </w:rPr>
        <w:tab/>
        <w:t>Pemasangan papan tanda nama (</w:t>
      </w:r>
      <w:r w:rsidRPr="00FF3DCE">
        <w:rPr>
          <w:rFonts w:cs="Times New Roman"/>
          <w:i/>
          <w:sz w:val="24"/>
          <w:szCs w:val="24"/>
          <w:lang w:val="ms-MY"/>
        </w:rPr>
        <w:t xml:space="preserve">signage) </w:t>
      </w:r>
      <w:r w:rsidRPr="00FF3DCE">
        <w:rPr>
          <w:rFonts w:cs="Times New Roman"/>
          <w:sz w:val="24"/>
          <w:szCs w:val="24"/>
          <w:lang w:val="ms-MY"/>
        </w:rPr>
        <w:t xml:space="preserve">akan dibuat selepas 20% daripada jumlah sumbangan telah diterima. </w:t>
      </w:r>
    </w:p>
    <w:p w:rsidR="00FF3DCE" w:rsidRPr="00FF3DCE" w:rsidRDefault="00FF3DCE" w:rsidP="00FF3DCE">
      <w:pPr>
        <w:spacing w:after="0"/>
        <w:ind w:left="1276" w:hanging="709"/>
        <w:jc w:val="both"/>
        <w:rPr>
          <w:rFonts w:cs="Times New Roman"/>
          <w:sz w:val="24"/>
          <w:szCs w:val="24"/>
          <w:lang w:val="ms-MY"/>
        </w:rPr>
      </w:pPr>
    </w:p>
    <w:p w:rsidR="00FF3DCE" w:rsidRPr="00FF3DCE" w:rsidRDefault="00FF3DCE" w:rsidP="00FF3DCE">
      <w:pPr>
        <w:spacing w:after="0"/>
        <w:ind w:left="1276" w:hanging="709"/>
        <w:jc w:val="both"/>
        <w:rPr>
          <w:rFonts w:cs="Times New Roman"/>
          <w:sz w:val="24"/>
          <w:szCs w:val="24"/>
          <w:lang w:val="ms-MY"/>
        </w:rPr>
      </w:pPr>
      <w:r w:rsidRPr="00FF3DCE">
        <w:rPr>
          <w:rFonts w:cs="Times New Roman"/>
          <w:sz w:val="24"/>
          <w:szCs w:val="24"/>
          <w:lang w:val="ms-MY"/>
        </w:rPr>
        <w:t>11.3</w:t>
      </w:r>
      <w:r w:rsidRPr="00FF3DCE">
        <w:rPr>
          <w:rFonts w:cs="Times New Roman"/>
          <w:sz w:val="24"/>
          <w:szCs w:val="24"/>
          <w:lang w:val="ms-MY"/>
        </w:rPr>
        <w:tab/>
        <w:t>Jika sumbangan yang diberikan terhenti atau tidak sama seperti jumlah yang dijanjikan, perjanjian yang telah dibuat akan terbatal. Penamaan akan diubah mengikut amaun yang telah disumbang</w:t>
      </w:r>
    </w:p>
    <w:p w:rsidR="00FF3DCE" w:rsidRPr="00FF3DCE" w:rsidRDefault="00FF3DCE" w:rsidP="00FF3DCE">
      <w:pPr>
        <w:spacing w:after="0"/>
        <w:ind w:left="1276" w:hanging="709"/>
        <w:contextualSpacing/>
        <w:jc w:val="both"/>
        <w:rPr>
          <w:rFonts w:cs="Times New Roman"/>
          <w:sz w:val="24"/>
          <w:szCs w:val="24"/>
          <w:lang w:val="ms-MY"/>
        </w:rPr>
      </w:pPr>
    </w:p>
    <w:p w:rsidR="00FF3DCE" w:rsidRPr="00FF3DCE" w:rsidRDefault="00FF3DCE" w:rsidP="00FF3DCE">
      <w:pPr>
        <w:numPr>
          <w:ilvl w:val="1"/>
          <w:numId w:val="19"/>
        </w:numPr>
        <w:spacing w:after="0"/>
        <w:ind w:left="1276" w:hanging="709"/>
        <w:contextualSpacing/>
        <w:jc w:val="both"/>
        <w:rPr>
          <w:rFonts w:cs="Times New Roman"/>
          <w:sz w:val="24"/>
          <w:szCs w:val="24"/>
          <w:lang w:val="ms-MY"/>
        </w:rPr>
      </w:pPr>
      <w:r w:rsidRPr="00FF3DCE">
        <w:rPr>
          <w:rFonts w:cs="Times New Roman"/>
          <w:sz w:val="24"/>
          <w:szCs w:val="24"/>
          <w:lang w:val="ms-MY"/>
        </w:rPr>
        <w:t>Penamaan ini hanya sah untuk tempoh selama sepuluh (10) tahun sahaja dan boleh disambung jika  sumbangan baru diterima sebelum tempoh tersebut tamat.</w:t>
      </w:r>
    </w:p>
    <w:p w:rsidR="00FF3DCE" w:rsidRPr="00FF3DCE" w:rsidRDefault="00FF3DCE" w:rsidP="00FF3DCE">
      <w:pPr>
        <w:spacing w:after="0"/>
        <w:jc w:val="both"/>
        <w:rPr>
          <w:rFonts w:cs="Times New Roman"/>
          <w:sz w:val="24"/>
          <w:szCs w:val="24"/>
          <w:lang w:val="ms-MY"/>
        </w:rPr>
      </w:pPr>
    </w:p>
    <w:p w:rsidR="00FF3DCE" w:rsidRPr="00FF3DCE" w:rsidRDefault="00FF3DCE" w:rsidP="00FF3DCE">
      <w:pPr>
        <w:spacing w:after="0"/>
        <w:jc w:val="both"/>
        <w:rPr>
          <w:rFonts w:cs="Times New Roman"/>
          <w:sz w:val="24"/>
          <w:szCs w:val="24"/>
          <w:lang w:val="ms-MY"/>
        </w:rPr>
      </w:pPr>
    </w:p>
    <w:p w:rsidR="00FF3DCE" w:rsidRPr="00FF3DCE" w:rsidRDefault="00FF3DCE" w:rsidP="00FF3DCE">
      <w:pPr>
        <w:spacing w:after="0"/>
        <w:ind w:left="567" w:hanging="567"/>
        <w:jc w:val="both"/>
        <w:rPr>
          <w:rFonts w:ascii="Arial" w:hAnsi="Arial" w:cs="Arial"/>
          <w:b/>
          <w:sz w:val="28"/>
          <w:szCs w:val="28"/>
          <w:lang w:val="ms-MY"/>
        </w:rPr>
      </w:pPr>
      <w:r w:rsidRPr="00FF3DCE">
        <w:rPr>
          <w:rFonts w:ascii="Arial" w:hAnsi="Arial" w:cs="Arial"/>
          <w:b/>
          <w:sz w:val="28"/>
          <w:szCs w:val="28"/>
          <w:lang w:val="ms-MY"/>
        </w:rPr>
        <w:t>BAHAGIAN IV – HAK UNIVERSITI</w:t>
      </w:r>
    </w:p>
    <w:p w:rsidR="00FF3DCE" w:rsidRPr="00FF3DCE" w:rsidRDefault="00FF3DCE" w:rsidP="00FF3DCE">
      <w:pPr>
        <w:spacing w:after="0"/>
        <w:ind w:left="567" w:hanging="567"/>
        <w:jc w:val="both"/>
        <w:rPr>
          <w:rFonts w:cs="Times New Roman"/>
          <w:sz w:val="24"/>
          <w:szCs w:val="24"/>
          <w:lang w:val="ms-MY"/>
        </w:rPr>
      </w:pPr>
    </w:p>
    <w:p w:rsidR="00FF3DCE" w:rsidRPr="00FF3DCE" w:rsidRDefault="00FF3DCE" w:rsidP="00FF3DCE">
      <w:pPr>
        <w:numPr>
          <w:ilvl w:val="0"/>
          <w:numId w:val="17"/>
        </w:numPr>
        <w:spacing w:after="0"/>
        <w:ind w:left="567" w:hanging="567"/>
        <w:contextualSpacing/>
        <w:jc w:val="both"/>
        <w:rPr>
          <w:rFonts w:cs="Times New Roman"/>
          <w:sz w:val="24"/>
          <w:szCs w:val="24"/>
          <w:lang w:val="ms-MY"/>
        </w:rPr>
      </w:pPr>
      <w:r w:rsidRPr="00FF3DCE">
        <w:rPr>
          <w:rFonts w:cs="Times New Roman"/>
          <w:sz w:val="24"/>
          <w:szCs w:val="24"/>
          <w:lang w:val="ms-MY"/>
        </w:rPr>
        <w:t>Universiti dengan kelulusan Jawatankuasa Pemegang Amanah Endowmen Universiti be</w:t>
      </w:r>
      <w:r w:rsidR="006A1921">
        <w:rPr>
          <w:rFonts w:cs="Times New Roman"/>
          <w:sz w:val="24"/>
          <w:szCs w:val="24"/>
          <w:lang w:val="ms-MY"/>
        </w:rPr>
        <w:t>r</w:t>
      </w:r>
      <w:r w:rsidRPr="00FF3DCE">
        <w:rPr>
          <w:rFonts w:cs="Times New Roman"/>
          <w:sz w:val="24"/>
          <w:szCs w:val="24"/>
          <w:lang w:val="ms-MY"/>
        </w:rPr>
        <w:t>hak, dari masa ke semasa, meminda mana-mana perkara dalam Garis Panduan Tabung Endowmen Fakulti ini.</w:t>
      </w:r>
    </w:p>
    <w:p w:rsidR="00FF3DCE" w:rsidRPr="00FF3DCE" w:rsidRDefault="00FF3DCE" w:rsidP="00FF3DCE">
      <w:pPr>
        <w:rPr>
          <w:rFonts w:cs="Times New Roman"/>
          <w:sz w:val="24"/>
          <w:szCs w:val="24"/>
          <w:lang w:val="ms-MY"/>
        </w:rPr>
      </w:pPr>
      <w:r w:rsidRPr="00FF3DCE">
        <w:rPr>
          <w:rFonts w:cs="Times New Roman"/>
          <w:sz w:val="24"/>
          <w:szCs w:val="24"/>
          <w:lang w:val="ms-MY"/>
        </w:rPr>
        <w:br w:type="page"/>
      </w:r>
    </w:p>
    <w:p w:rsidR="00FF3DCE" w:rsidRPr="00FF3DCE" w:rsidRDefault="00FF3DCE" w:rsidP="00FF3DCE">
      <w:pPr>
        <w:spacing w:after="0"/>
        <w:ind w:left="1276"/>
        <w:contextualSpacing/>
        <w:jc w:val="right"/>
        <w:rPr>
          <w:rFonts w:cs="Times New Roman"/>
          <w:sz w:val="24"/>
          <w:szCs w:val="24"/>
          <w:lang w:val="ms-MY"/>
        </w:rPr>
      </w:pPr>
      <w:r w:rsidRPr="00FF3DCE">
        <w:rPr>
          <w:rFonts w:cs="Times New Roman"/>
          <w:sz w:val="24"/>
          <w:szCs w:val="24"/>
          <w:lang w:val="ms-MY"/>
        </w:rPr>
        <w:lastRenderedPageBreak/>
        <w:t>Lampiran I</w:t>
      </w:r>
    </w:p>
    <w:p w:rsidR="00FF3DCE" w:rsidRPr="00FF3DCE" w:rsidRDefault="00FF3DCE" w:rsidP="00FF3DCE">
      <w:pPr>
        <w:spacing w:after="0"/>
        <w:ind w:left="1276"/>
        <w:contextualSpacing/>
        <w:jc w:val="right"/>
        <w:rPr>
          <w:rFonts w:cs="Times New Roman"/>
          <w:sz w:val="24"/>
          <w:szCs w:val="24"/>
          <w:lang w:val="ms-MY"/>
        </w:rPr>
      </w:pPr>
    </w:p>
    <w:p w:rsidR="00FF3DCE" w:rsidRPr="00FF3DCE" w:rsidRDefault="00FF3DCE" w:rsidP="00FF3DCE">
      <w:pPr>
        <w:spacing w:after="0"/>
        <w:ind w:left="1134" w:hanging="567"/>
        <w:rPr>
          <w:rFonts w:cs="Times New Roman"/>
          <w:sz w:val="24"/>
          <w:szCs w:val="24"/>
          <w:lang w:val="ms-MY"/>
        </w:rPr>
      </w:pPr>
    </w:p>
    <w:p w:rsidR="00FF3DCE" w:rsidRPr="009B38F6" w:rsidRDefault="00FF3DCE" w:rsidP="009B38F6">
      <w:pPr>
        <w:spacing w:after="0"/>
        <w:ind w:left="567"/>
        <w:contextualSpacing/>
        <w:jc w:val="both"/>
        <w:rPr>
          <w:rFonts w:cs="Times New Roman"/>
          <w:sz w:val="24"/>
          <w:szCs w:val="24"/>
          <w:lang w:val="ms-MY"/>
        </w:rPr>
      </w:pPr>
    </w:p>
    <w:tbl>
      <w:tblPr>
        <w:tblW w:w="8980" w:type="dxa"/>
        <w:tblInd w:w="534" w:type="dxa"/>
        <w:tblLook w:val="04A0" w:firstRow="1" w:lastRow="0" w:firstColumn="1" w:lastColumn="0" w:noHBand="0" w:noVBand="1"/>
      </w:tblPr>
      <w:tblGrid>
        <w:gridCol w:w="2409"/>
        <w:gridCol w:w="6571"/>
      </w:tblGrid>
      <w:tr w:rsidR="00FF3DCE" w:rsidRPr="00FF3DCE" w:rsidTr="00373ABD">
        <w:trPr>
          <w:trHeight w:val="390"/>
        </w:trPr>
        <w:tc>
          <w:tcPr>
            <w:tcW w:w="8980" w:type="dxa"/>
            <w:gridSpan w:val="2"/>
            <w:tcBorders>
              <w:top w:val="nil"/>
              <w:left w:val="nil"/>
              <w:bottom w:val="nil"/>
              <w:right w:val="nil"/>
            </w:tcBorders>
            <w:shd w:val="clear" w:color="auto" w:fill="auto"/>
            <w:noWrap/>
            <w:vAlign w:val="center"/>
            <w:hideMark/>
          </w:tcPr>
          <w:p w:rsidR="00FF3DCE" w:rsidRPr="00FF3DCE" w:rsidRDefault="00FF3DCE" w:rsidP="00FF3DCE">
            <w:pPr>
              <w:spacing w:after="0" w:line="240" w:lineRule="auto"/>
              <w:ind w:left="1134" w:hanging="567"/>
              <w:jc w:val="center"/>
              <w:rPr>
                <w:rFonts w:ascii="Arial" w:eastAsia="Times New Roman" w:hAnsi="Arial" w:cs="Arial"/>
                <w:b/>
                <w:bCs/>
                <w:color w:val="000000"/>
                <w:sz w:val="28"/>
                <w:szCs w:val="28"/>
                <w:lang w:val="ms-MY" w:eastAsia="en-MY"/>
              </w:rPr>
            </w:pPr>
            <w:r w:rsidRPr="00FF3DCE">
              <w:rPr>
                <w:rFonts w:ascii="Arial" w:eastAsia="Times New Roman" w:hAnsi="Arial" w:cs="Arial"/>
                <w:b/>
                <w:bCs/>
                <w:color w:val="000000"/>
                <w:sz w:val="28"/>
                <w:szCs w:val="28"/>
                <w:lang w:val="ms-MY" w:eastAsia="en-MY"/>
              </w:rPr>
              <w:t>JADUAL KADAR PENAMAAN BANGUNAN/RUANG/ASET</w:t>
            </w:r>
          </w:p>
          <w:p w:rsidR="00FF3DCE" w:rsidRPr="00FF3DCE" w:rsidRDefault="00FF3DCE" w:rsidP="00FF3DCE">
            <w:pPr>
              <w:spacing w:after="0" w:line="240" w:lineRule="auto"/>
              <w:ind w:left="1134" w:hanging="567"/>
              <w:jc w:val="center"/>
              <w:rPr>
                <w:rFonts w:eastAsia="Times New Roman" w:cs="Times New Roman"/>
                <w:b/>
                <w:bCs/>
                <w:color w:val="000000"/>
                <w:sz w:val="24"/>
                <w:szCs w:val="24"/>
                <w:lang w:val="ms-MY" w:eastAsia="en-MY"/>
              </w:rPr>
            </w:pPr>
            <w:r w:rsidRPr="00FF3DCE">
              <w:rPr>
                <w:rFonts w:ascii="Arial" w:eastAsia="Times New Roman" w:hAnsi="Arial" w:cs="Arial"/>
                <w:b/>
                <w:bCs/>
                <w:color w:val="000000"/>
                <w:sz w:val="28"/>
                <w:szCs w:val="28"/>
                <w:lang w:val="ms-MY" w:eastAsia="en-MY"/>
              </w:rPr>
              <w:t>MENGIKUT SUMBANGAN YANG DIBERIKAN</w:t>
            </w:r>
          </w:p>
        </w:tc>
      </w:tr>
      <w:tr w:rsidR="00FF3DCE" w:rsidRPr="00FF3DCE" w:rsidTr="00373ABD">
        <w:trPr>
          <w:trHeight w:val="472"/>
        </w:trPr>
        <w:tc>
          <w:tcPr>
            <w:tcW w:w="24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F3DCE" w:rsidRPr="00FF3DCE" w:rsidRDefault="00FF3DCE" w:rsidP="00FF3DCE">
            <w:pPr>
              <w:spacing w:after="0" w:line="240" w:lineRule="auto"/>
              <w:jc w:val="center"/>
              <w:rPr>
                <w:rFonts w:ascii="Arial" w:eastAsia="Times New Roman" w:hAnsi="Arial" w:cs="Arial"/>
                <w:b/>
                <w:bCs/>
                <w:color w:val="000000"/>
                <w:sz w:val="24"/>
                <w:szCs w:val="24"/>
                <w:lang w:val="ms-MY" w:eastAsia="en-MY"/>
              </w:rPr>
            </w:pPr>
            <w:r w:rsidRPr="00FF3DCE">
              <w:rPr>
                <w:rFonts w:ascii="Arial" w:eastAsia="Times New Roman" w:hAnsi="Arial" w:cs="Arial"/>
                <w:b/>
                <w:bCs/>
                <w:color w:val="000000"/>
                <w:sz w:val="24"/>
                <w:szCs w:val="24"/>
                <w:lang w:val="ms-MY" w:eastAsia="en-MY"/>
              </w:rPr>
              <w:t>SUMBANGAN (RM)</w:t>
            </w:r>
          </w:p>
        </w:tc>
        <w:tc>
          <w:tcPr>
            <w:tcW w:w="6571" w:type="dxa"/>
            <w:tcBorders>
              <w:top w:val="single" w:sz="8" w:space="0" w:color="auto"/>
              <w:left w:val="nil"/>
              <w:bottom w:val="single" w:sz="8" w:space="0" w:color="auto"/>
              <w:right w:val="single" w:sz="8" w:space="0" w:color="auto"/>
            </w:tcBorders>
            <w:shd w:val="clear" w:color="auto" w:fill="auto"/>
            <w:vAlign w:val="center"/>
            <w:hideMark/>
          </w:tcPr>
          <w:p w:rsidR="00FF3DCE" w:rsidRPr="00FF3DCE" w:rsidRDefault="00FF3DCE" w:rsidP="00FF3DCE">
            <w:pPr>
              <w:spacing w:after="0" w:line="240" w:lineRule="auto"/>
              <w:jc w:val="center"/>
              <w:rPr>
                <w:rFonts w:ascii="Arial" w:eastAsia="Times New Roman" w:hAnsi="Arial" w:cs="Arial"/>
                <w:b/>
                <w:bCs/>
                <w:color w:val="000000"/>
                <w:sz w:val="24"/>
                <w:szCs w:val="24"/>
                <w:lang w:val="ms-MY" w:eastAsia="en-MY"/>
              </w:rPr>
            </w:pPr>
            <w:r w:rsidRPr="00FF3DCE">
              <w:rPr>
                <w:rFonts w:ascii="Arial" w:eastAsia="Times New Roman" w:hAnsi="Arial" w:cs="Arial"/>
                <w:b/>
                <w:bCs/>
                <w:color w:val="000000"/>
                <w:sz w:val="24"/>
                <w:szCs w:val="24"/>
                <w:lang w:val="ms-MY" w:eastAsia="en-MY"/>
              </w:rPr>
              <w:t>JENIS BA</w:t>
            </w:r>
            <w:r w:rsidR="006A1921">
              <w:rPr>
                <w:rFonts w:ascii="Arial" w:eastAsia="Times New Roman" w:hAnsi="Arial" w:cs="Arial"/>
                <w:b/>
                <w:bCs/>
                <w:color w:val="000000"/>
                <w:sz w:val="24"/>
                <w:szCs w:val="24"/>
                <w:lang w:val="ms-MY" w:eastAsia="en-MY"/>
              </w:rPr>
              <w:t>N</w:t>
            </w:r>
            <w:r w:rsidRPr="00FF3DCE">
              <w:rPr>
                <w:rFonts w:ascii="Arial" w:eastAsia="Times New Roman" w:hAnsi="Arial" w:cs="Arial"/>
                <w:b/>
                <w:bCs/>
                <w:color w:val="000000"/>
                <w:sz w:val="24"/>
                <w:szCs w:val="24"/>
                <w:lang w:val="ms-MY" w:eastAsia="en-MY"/>
              </w:rPr>
              <w:t>GUNAN/RUANG/ASET</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50,000.00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Bilik Kuliah</w:t>
            </w:r>
          </w:p>
        </w:tc>
      </w:tr>
      <w:tr w:rsidR="00FF3DCE" w:rsidRPr="00FF3DCE" w:rsidTr="00373ABD">
        <w:trPr>
          <w:trHeight w:val="33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Bilik Perbincangan (Syndicate Room)</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100,000.00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Bilik Mesyuarat</w:t>
            </w:r>
          </w:p>
        </w:tc>
      </w:tr>
      <w:tr w:rsidR="00FF3DCE" w:rsidRPr="00FF3DCE" w:rsidTr="00373ABD">
        <w:trPr>
          <w:trHeight w:val="33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Bilik Seminar</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200,000.00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Dewan Kuliah (kecil)</w:t>
            </w:r>
          </w:p>
        </w:tc>
      </w:tr>
      <w:tr w:rsidR="00FF3DCE" w:rsidRPr="00FF3DCE" w:rsidTr="00373ABD">
        <w:trPr>
          <w:trHeight w:val="315"/>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Dewan Se</w:t>
            </w:r>
            <w:r w:rsidR="006A1921">
              <w:rPr>
                <w:rFonts w:eastAsia="Times New Roman" w:cs="Times New Roman"/>
                <w:color w:val="000000"/>
                <w:sz w:val="24"/>
                <w:szCs w:val="24"/>
                <w:lang w:val="ms-MY" w:eastAsia="en-MY"/>
              </w:rPr>
              <w:t>r</w:t>
            </w:r>
            <w:r w:rsidRPr="00FF3DCE">
              <w:rPr>
                <w:rFonts w:eastAsia="Times New Roman" w:cs="Times New Roman"/>
                <w:color w:val="000000"/>
                <w:sz w:val="24"/>
                <w:szCs w:val="24"/>
                <w:lang w:val="ms-MY" w:eastAsia="en-MY"/>
              </w:rPr>
              <w:t>baguna (Kolej Kediaman)</w:t>
            </w:r>
          </w:p>
        </w:tc>
      </w:tr>
      <w:tr w:rsidR="00FF3DCE" w:rsidRPr="00FF3DCE" w:rsidTr="00373ABD">
        <w:trPr>
          <w:trHeight w:val="315"/>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Ruang Makmal</w:t>
            </w:r>
          </w:p>
        </w:tc>
      </w:tr>
      <w:tr w:rsidR="00FF3DCE" w:rsidRPr="00FF3DCE" w:rsidTr="00373ABD">
        <w:trPr>
          <w:trHeight w:val="33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Woksyop</w:t>
            </w:r>
            <w:r w:rsidR="00B22C07">
              <w:rPr>
                <w:rFonts w:eastAsia="Times New Roman" w:cs="Times New Roman"/>
                <w:color w:val="000000"/>
                <w:sz w:val="24"/>
                <w:szCs w:val="24"/>
                <w:lang w:val="ms-MY" w:eastAsia="en-MY"/>
              </w:rPr>
              <w:t>/Bemgkel Kerja</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6A1921" w:rsidRDefault="00FF3DCE" w:rsidP="00FF3DCE">
            <w:pPr>
              <w:spacing w:after="0" w:line="240" w:lineRule="auto"/>
              <w:jc w:val="center"/>
              <w:rPr>
                <w:rFonts w:eastAsia="Times New Roman" w:cs="Times New Roman"/>
                <w:b/>
                <w:color w:val="000000"/>
                <w:sz w:val="24"/>
                <w:szCs w:val="24"/>
                <w:lang w:val="ms-MY" w:eastAsia="en-MY"/>
              </w:rPr>
            </w:pPr>
            <w:r w:rsidRPr="006A1921">
              <w:rPr>
                <w:rFonts w:eastAsia="Times New Roman" w:cs="Times New Roman"/>
                <w:b/>
                <w:color w:val="000000"/>
                <w:sz w:val="24"/>
                <w:szCs w:val="24"/>
                <w:lang w:val="ms-MY" w:eastAsia="en-MY"/>
              </w:rPr>
              <w:t>300,000.00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Dormitori</w:t>
            </w:r>
          </w:p>
        </w:tc>
      </w:tr>
      <w:tr w:rsidR="00FF3DCE" w:rsidRPr="00FF3DCE" w:rsidTr="00373ABD">
        <w:trPr>
          <w:trHeight w:val="315"/>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Apartmen Asrama Kecil</w:t>
            </w:r>
          </w:p>
        </w:tc>
      </w:tr>
      <w:tr w:rsidR="00FF3DCE" w:rsidRPr="00FF3DCE" w:rsidTr="00373ABD">
        <w:trPr>
          <w:trHeight w:val="315"/>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Asrama 54 Pelajar</w:t>
            </w:r>
          </w:p>
        </w:tc>
      </w:tr>
      <w:tr w:rsidR="00FF3DCE" w:rsidRPr="00FF3DCE" w:rsidTr="00373ABD">
        <w:trPr>
          <w:trHeight w:val="33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color w:val="000000"/>
                <w:sz w:val="24"/>
                <w:szCs w:val="24"/>
                <w:lang w:val="ms-MY" w:eastAsia="en-MY"/>
              </w:rPr>
            </w:pP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Bilik Mesyuarat Lembaga</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500,000.00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Asrama 100 Pelajar</w:t>
            </w:r>
          </w:p>
        </w:tc>
      </w:tr>
      <w:tr w:rsidR="00FF3DCE" w:rsidRPr="00FF3DCE" w:rsidTr="00373ABD">
        <w:trPr>
          <w:trHeight w:val="33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Dewan Kuliah Besar (Lecture Theatre)</w:t>
            </w:r>
          </w:p>
        </w:tc>
      </w:tr>
      <w:tr w:rsidR="00FF3DCE" w:rsidRPr="00FF3DCE" w:rsidTr="00373ABD">
        <w:trPr>
          <w:trHeight w:val="315"/>
        </w:trPr>
        <w:tc>
          <w:tcPr>
            <w:tcW w:w="24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1,000,000.00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Dewan Bankuet</w:t>
            </w:r>
          </w:p>
        </w:tc>
      </w:tr>
      <w:tr w:rsidR="00FF3DCE" w:rsidRPr="00FF3DCE" w:rsidTr="00373ABD">
        <w:trPr>
          <w:trHeight w:val="315"/>
        </w:trPr>
        <w:tc>
          <w:tcPr>
            <w:tcW w:w="2409" w:type="dxa"/>
            <w:vMerge/>
            <w:tcBorders>
              <w:top w:val="nil"/>
              <w:left w:val="single" w:sz="8" w:space="0" w:color="auto"/>
              <w:bottom w:val="single" w:sz="4" w:space="0" w:color="auto"/>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Makmal</w:t>
            </w:r>
          </w:p>
        </w:tc>
      </w:tr>
      <w:tr w:rsidR="00FF3DCE" w:rsidRPr="00FF3DCE" w:rsidTr="00373ABD">
        <w:trPr>
          <w:trHeight w:val="315"/>
        </w:trPr>
        <w:tc>
          <w:tcPr>
            <w:tcW w:w="2409" w:type="dxa"/>
            <w:vMerge/>
            <w:tcBorders>
              <w:top w:val="nil"/>
              <w:left w:val="single" w:sz="8" w:space="0" w:color="auto"/>
              <w:bottom w:val="single" w:sz="4" w:space="0" w:color="auto"/>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Woksyop</w:t>
            </w:r>
          </w:p>
        </w:tc>
      </w:tr>
      <w:tr w:rsidR="00FF3DCE" w:rsidRPr="00FF3DCE" w:rsidTr="00373ABD">
        <w:trPr>
          <w:trHeight w:val="330"/>
        </w:trPr>
        <w:tc>
          <w:tcPr>
            <w:tcW w:w="2409" w:type="dxa"/>
            <w:tcBorders>
              <w:top w:val="nil"/>
              <w:left w:val="single" w:sz="8" w:space="0" w:color="auto"/>
              <w:bottom w:val="single" w:sz="8" w:space="0" w:color="auto"/>
              <w:right w:val="single" w:sz="4"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3,000,000.00</w:t>
            </w:r>
          </w:p>
        </w:tc>
        <w:tc>
          <w:tcPr>
            <w:tcW w:w="6571" w:type="dxa"/>
            <w:tcBorders>
              <w:top w:val="nil"/>
              <w:left w:val="nil"/>
              <w:bottom w:val="single" w:sz="8"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Kediaman</w:t>
            </w:r>
          </w:p>
        </w:tc>
      </w:tr>
      <w:tr w:rsidR="00FF3DCE" w:rsidRPr="00FF3DCE" w:rsidTr="00373ABD">
        <w:trPr>
          <w:trHeight w:val="315"/>
        </w:trPr>
        <w:tc>
          <w:tcPr>
            <w:tcW w:w="24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F3DCE" w:rsidRPr="00FF3DCE" w:rsidRDefault="00FF3DCE" w:rsidP="00FF3DCE">
            <w:pPr>
              <w:spacing w:after="0" w:line="240" w:lineRule="auto"/>
              <w:jc w:val="center"/>
              <w:rPr>
                <w:rFonts w:eastAsia="Times New Roman" w:cs="Times New Roman"/>
                <w:b/>
                <w:bCs/>
                <w:color w:val="000000"/>
                <w:sz w:val="24"/>
                <w:szCs w:val="24"/>
                <w:lang w:val="ms-MY" w:eastAsia="en-MY"/>
              </w:rPr>
            </w:pPr>
            <w:r w:rsidRPr="00FF3DCE">
              <w:rPr>
                <w:rFonts w:eastAsia="Times New Roman" w:cs="Times New Roman"/>
                <w:b/>
                <w:bCs/>
                <w:color w:val="000000"/>
                <w:sz w:val="24"/>
                <w:szCs w:val="24"/>
                <w:lang w:val="ms-MY" w:eastAsia="en-MY"/>
              </w:rPr>
              <w:t>5,000,000.00</w:t>
            </w:r>
          </w:p>
        </w:tc>
        <w:tc>
          <w:tcPr>
            <w:tcW w:w="6571" w:type="dxa"/>
            <w:tcBorders>
              <w:top w:val="nil"/>
              <w:left w:val="nil"/>
              <w:bottom w:val="single" w:sz="4" w:space="0" w:color="auto"/>
              <w:right w:val="single" w:sz="8" w:space="0" w:color="auto"/>
            </w:tcBorders>
            <w:shd w:val="clear" w:color="auto" w:fill="auto"/>
            <w:noWrap/>
            <w:vAlign w:val="bottom"/>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Fakulti/Sekolah/Jabatan/Institut/Akademi</w:t>
            </w:r>
          </w:p>
        </w:tc>
      </w:tr>
      <w:tr w:rsidR="00FF3DCE" w:rsidRPr="00FF3DCE" w:rsidTr="00373ABD">
        <w:trPr>
          <w:trHeight w:val="30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vMerge w:val="restart"/>
            <w:tcBorders>
              <w:top w:val="nil"/>
              <w:left w:val="single" w:sz="4" w:space="0" w:color="auto"/>
              <w:bottom w:val="single" w:sz="8" w:space="0" w:color="000000"/>
              <w:right w:val="single" w:sz="8" w:space="0" w:color="auto"/>
            </w:tcBorders>
            <w:shd w:val="clear" w:color="auto" w:fill="auto"/>
            <w:vAlign w:val="center"/>
            <w:hideMark/>
          </w:tcPr>
          <w:p w:rsidR="00FF3DCE" w:rsidRPr="00FF3DCE" w:rsidRDefault="00FF3DCE" w:rsidP="00FF3DCE">
            <w:pPr>
              <w:spacing w:after="0" w:line="240" w:lineRule="auto"/>
              <w:jc w:val="center"/>
              <w:rPr>
                <w:rFonts w:eastAsia="Times New Roman" w:cs="Times New Roman"/>
                <w:color w:val="000000"/>
                <w:sz w:val="24"/>
                <w:szCs w:val="24"/>
                <w:lang w:val="ms-MY" w:eastAsia="en-MY"/>
              </w:rPr>
            </w:pPr>
            <w:r w:rsidRPr="00FF3DCE">
              <w:rPr>
                <w:rFonts w:eastAsia="Times New Roman" w:cs="Times New Roman"/>
                <w:color w:val="000000"/>
                <w:sz w:val="24"/>
                <w:szCs w:val="24"/>
                <w:lang w:val="ms-MY" w:eastAsia="en-MY"/>
              </w:rPr>
              <w:t>Bangunan Serbaguna (Sekolah Pengajian Siswazah,</w:t>
            </w:r>
            <w:r w:rsidRPr="00FF3DCE">
              <w:rPr>
                <w:rFonts w:eastAsia="Times New Roman" w:cs="Times New Roman"/>
                <w:color w:val="000000"/>
                <w:sz w:val="24"/>
                <w:szCs w:val="24"/>
                <w:lang w:val="ms-MY" w:eastAsia="en-MY"/>
              </w:rPr>
              <w:br/>
              <w:t xml:space="preserve">Pusat Pengurusan </w:t>
            </w:r>
            <w:r w:rsidR="006A1921">
              <w:rPr>
                <w:rFonts w:eastAsia="Times New Roman" w:cs="Times New Roman"/>
                <w:color w:val="000000"/>
                <w:sz w:val="24"/>
                <w:szCs w:val="24"/>
                <w:lang w:val="ms-MY" w:eastAsia="en-MY"/>
              </w:rPr>
              <w:t>Pe</w:t>
            </w:r>
            <w:r w:rsidRPr="00FF3DCE">
              <w:rPr>
                <w:rFonts w:eastAsia="Times New Roman" w:cs="Times New Roman"/>
                <w:color w:val="000000"/>
                <w:sz w:val="24"/>
                <w:szCs w:val="24"/>
                <w:lang w:val="ms-MY" w:eastAsia="en-MY"/>
              </w:rPr>
              <w:t xml:space="preserve">nyelidikan, Pusat Latihan, Kompleks Sukan) </w:t>
            </w:r>
          </w:p>
        </w:tc>
      </w:tr>
      <w:tr w:rsidR="00FF3DCE" w:rsidRPr="00FF3DCE" w:rsidTr="00373ABD">
        <w:trPr>
          <w:trHeight w:val="300"/>
        </w:trPr>
        <w:tc>
          <w:tcPr>
            <w:tcW w:w="2409" w:type="dxa"/>
            <w:vMerge/>
            <w:tcBorders>
              <w:top w:val="nil"/>
              <w:left w:val="single" w:sz="8" w:space="0" w:color="auto"/>
              <w:bottom w:val="single" w:sz="8" w:space="0" w:color="000000"/>
              <w:right w:val="single" w:sz="4" w:space="0" w:color="auto"/>
            </w:tcBorders>
            <w:vAlign w:val="center"/>
            <w:hideMark/>
          </w:tcPr>
          <w:p w:rsidR="00FF3DCE" w:rsidRPr="00FF3DCE" w:rsidRDefault="00FF3DCE" w:rsidP="00FF3DCE">
            <w:pPr>
              <w:spacing w:after="0" w:line="240" w:lineRule="auto"/>
              <w:rPr>
                <w:rFonts w:eastAsia="Times New Roman" w:cs="Times New Roman"/>
                <w:b/>
                <w:bCs/>
                <w:color w:val="000000"/>
                <w:sz w:val="24"/>
                <w:szCs w:val="24"/>
                <w:lang w:val="ms-MY" w:eastAsia="en-MY"/>
              </w:rPr>
            </w:pPr>
          </w:p>
        </w:tc>
        <w:tc>
          <w:tcPr>
            <w:tcW w:w="6571" w:type="dxa"/>
            <w:vMerge/>
            <w:tcBorders>
              <w:top w:val="nil"/>
              <w:left w:val="single" w:sz="4" w:space="0" w:color="auto"/>
              <w:bottom w:val="single" w:sz="8" w:space="0" w:color="000000"/>
              <w:right w:val="single" w:sz="8" w:space="0" w:color="auto"/>
            </w:tcBorders>
            <w:vAlign w:val="center"/>
            <w:hideMark/>
          </w:tcPr>
          <w:p w:rsidR="00FF3DCE" w:rsidRPr="00FF3DCE" w:rsidRDefault="00FF3DCE" w:rsidP="00FF3DCE">
            <w:pPr>
              <w:spacing w:after="0" w:line="240" w:lineRule="auto"/>
              <w:rPr>
                <w:rFonts w:eastAsia="Times New Roman" w:cs="Times New Roman"/>
                <w:color w:val="000000"/>
                <w:sz w:val="24"/>
                <w:szCs w:val="24"/>
                <w:lang w:val="ms-MY" w:eastAsia="en-MY"/>
              </w:rPr>
            </w:pPr>
          </w:p>
        </w:tc>
      </w:tr>
    </w:tbl>
    <w:p w:rsidR="009B38F6" w:rsidRDefault="009B38F6" w:rsidP="00EB43E5">
      <w:pPr>
        <w:jc w:val="center"/>
      </w:pPr>
    </w:p>
    <w:sectPr w:rsidR="009B3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DA" w:rsidRDefault="008A09DA">
      <w:pPr>
        <w:spacing w:after="0" w:line="240" w:lineRule="auto"/>
      </w:pPr>
      <w:r>
        <w:separator/>
      </w:r>
    </w:p>
  </w:endnote>
  <w:endnote w:type="continuationSeparator" w:id="0">
    <w:p w:rsidR="008A09DA" w:rsidRDefault="008A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DA" w:rsidRDefault="008A09DA">
      <w:pPr>
        <w:spacing w:after="0" w:line="240" w:lineRule="auto"/>
      </w:pPr>
      <w:r>
        <w:separator/>
      </w:r>
    </w:p>
  </w:footnote>
  <w:footnote w:type="continuationSeparator" w:id="0">
    <w:p w:rsidR="008A09DA" w:rsidRDefault="008A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4D5"/>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A151B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90336D"/>
    <w:multiLevelType w:val="hybridMultilevel"/>
    <w:tmpl w:val="431CD7DC"/>
    <w:lvl w:ilvl="0" w:tplc="44090017">
      <w:start w:val="1"/>
      <w:numFmt w:val="lowerLetter"/>
      <w:lvlText w:val="%1)"/>
      <w:lvlJc w:val="left"/>
      <w:pPr>
        <w:ind w:left="2203" w:hanging="360"/>
      </w:pPr>
      <w:rPr>
        <w:rFonts w:hint="default"/>
        <w:b w:val="0"/>
      </w:rPr>
    </w:lvl>
    <w:lvl w:ilvl="1" w:tplc="44090019" w:tentative="1">
      <w:start w:val="1"/>
      <w:numFmt w:val="lowerLetter"/>
      <w:lvlText w:val="%2."/>
      <w:lvlJc w:val="left"/>
      <w:pPr>
        <w:ind w:left="2923" w:hanging="360"/>
      </w:pPr>
    </w:lvl>
    <w:lvl w:ilvl="2" w:tplc="4409001B" w:tentative="1">
      <w:start w:val="1"/>
      <w:numFmt w:val="lowerRoman"/>
      <w:lvlText w:val="%3."/>
      <w:lvlJc w:val="right"/>
      <w:pPr>
        <w:ind w:left="3643" w:hanging="180"/>
      </w:pPr>
    </w:lvl>
    <w:lvl w:ilvl="3" w:tplc="4409000F" w:tentative="1">
      <w:start w:val="1"/>
      <w:numFmt w:val="decimal"/>
      <w:lvlText w:val="%4."/>
      <w:lvlJc w:val="left"/>
      <w:pPr>
        <w:ind w:left="4363" w:hanging="360"/>
      </w:pPr>
    </w:lvl>
    <w:lvl w:ilvl="4" w:tplc="44090019" w:tentative="1">
      <w:start w:val="1"/>
      <w:numFmt w:val="lowerLetter"/>
      <w:lvlText w:val="%5."/>
      <w:lvlJc w:val="left"/>
      <w:pPr>
        <w:ind w:left="5083" w:hanging="360"/>
      </w:pPr>
    </w:lvl>
    <w:lvl w:ilvl="5" w:tplc="4409001B" w:tentative="1">
      <w:start w:val="1"/>
      <w:numFmt w:val="lowerRoman"/>
      <w:lvlText w:val="%6."/>
      <w:lvlJc w:val="right"/>
      <w:pPr>
        <w:ind w:left="5803" w:hanging="180"/>
      </w:pPr>
    </w:lvl>
    <w:lvl w:ilvl="6" w:tplc="4409000F" w:tentative="1">
      <w:start w:val="1"/>
      <w:numFmt w:val="decimal"/>
      <w:lvlText w:val="%7."/>
      <w:lvlJc w:val="left"/>
      <w:pPr>
        <w:ind w:left="6523" w:hanging="360"/>
      </w:pPr>
    </w:lvl>
    <w:lvl w:ilvl="7" w:tplc="44090019" w:tentative="1">
      <w:start w:val="1"/>
      <w:numFmt w:val="lowerLetter"/>
      <w:lvlText w:val="%8."/>
      <w:lvlJc w:val="left"/>
      <w:pPr>
        <w:ind w:left="7243" w:hanging="360"/>
      </w:pPr>
    </w:lvl>
    <w:lvl w:ilvl="8" w:tplc="4409001B" w:tentative="1">
      <w:start w:val="1"/>
      <w:numFmt w:val="lowerRoman"/>
      <w:lvlText w:val="%9."/>
      <w:lvlJc w:val="right"/>
      <w:pPr>
        <w:ind w:left="7963" w:hanging="180"/>
      </w:pPr>
    </w:lvl>
  </w:abstractNum>
  <w:abstractNum w:abstractNumId="3">
    <w:nsid w:val="14A6689A"/>
    <w:multiLevelType w:val="hybridMultilevel"/>
    <w:tmpl w:val="E11E01AE"/>
    <w:lvl w:ilvl="0" w:tplc="2DAA1A5E">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4">
    <w:nsid w:val="1DFF6581"/>
    <w:multiLevelType w:val="hybridMultilevel"/>
    <w:tmpl w:val="A77EF64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12B1CB6"/>
    <w:multiLevelType w:val="multilevel"/>
    <w:tmpl w:val="67AA40F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C2827D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2329DB"/>
    <w:multiLevelType w:val="multilevel"/>
    <w:tmpl w:val="D22A3588"/>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D5F2C49"/>
    <w:multiLevelType w:val="hybridMultilevel"/>
    <w:tmpl w:val="D188D5D4"/>
    <w:lvl w:ilvl="0" w:tplc="A2DC39B2">
      <w:start w:val="1"/>
      <w:numFmt w:val="lowerRoman"/>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9">
    <w:nsid w:val="52E018C0"/>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F64EC"/>
    <w:multiLevelType w:val="hybridMultilevel"/>
    <w:tmpl w:val="34144CDA"/>
    <w:lvl w:ilvl="0" w:tplc="99D8721C">
      <w:start w:val="9"/>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1">
    <w:nsid w:val="5B8C4479"/>
    <w:multiLevelType w:val="multilevel"/>
    <w:tmpl w:val="34448BA8"/>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6A63CED"/>
    <w:multiLevelType w:val="multilevel"/>
    <w:tmpl w:val="9F563BD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0023AD8"/>
    <w:multiLevelType w:val="hybridMultilevel"/>
    <w:tmpl w:val="C4543CA2"/>
    <w:lvl w:ilvl="0" w:tplc="D8A4973E">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71DC4A81"/>
    <w:multiLevelType w:val="multilevel"/>
    <w:tmpl w:val="6A6885D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3AC6917"/>
    <w:multiLevelType w:val="multilevel"/>
    <w:tmpl w:val="B4B41452"/>
    <w:lvl w:ilvl="0">
      <w:start w:val="5"/>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lowerRoman"/>
      <w:lvlText w:val="%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6">
    <w:nsid w:val="76027F4A"/>
    <w:multiLevelType w:val="hybridMultilevel"/>
    <w:tmpl w:val="126C0988"/>
    <w:lvl w:ilvl="0" w:tplc="06AC34E0">
      <w:start w:val="1"/>
      <w:numFmt w:val="lowerLetter"/>
      <w:lvlText w:val="%1)"/>
      <w:lvlJc w:val="left"/>
      <w:pPr>
        <w:ind w:left="2628" w:hanging="360"/>
      </w:pPr>
      <w:rPr>
        <w:rFonts w:hint="default"/>
      </w:rPr>
    </w:lvl>
    <w:lvl w:ilvl="1" w:tplc="44090019">
      <w:start w:val="1"/>
      <w:numFmt w:val="lowerLetter"/>
      <w:lvlText w:val="%2."/>
      <w:lvlJc w:val="left"/>
      <w:pPr>
        <w:ind w:left="3348" w:hanging="360"/>
      </w:pPr>
    </w:lvl>
    <w:lvl w:ilvl="2" w:tplc="F572B0C6">
      <w:start w:val="1"/>
      <w:numFmt w:val="lowerRoman"/>
      <w:lvlText w:val="%3."/>
      <w:lvlJc w:val="left"/>
      <w:pPr>
        <w:ind w:left="4068" w:hanging="180"/>
      </w:pPr>
      <w:rPr>
        <w:rFonts w:hint="default"/>
      </w:rPr>
    </w:lvl>
    <w:lvl w:ilvl="3" w:tplc="4409000F" w:tentative="1">
      <w:start w:val="1"/>
      <w:numFmt w:val="decimal"/>
      <w:lvlText w:val="%4."/>
      <w:lvlJc w:val="left"/>
      <w:pPr>
        <w:ind w:left="4788" w:hanging="360"/>
      </w:pPr>
    </w:lvl>
    <w:lvl w:ilvl="4" w:tplc="44090019" w:tentative="1">
      <w:start w:val="1"/>
      <w:numFmt w:val="lowerLetter"/>
      <w:lvlText w:val="%5."/>
      <w:lvlJc w:val="left"/>
      <w:pPr>
        <w:ind w:left="5508" w:hanging="360"/>
      </w:pPr>
    </w:lvl>
    <w:lvl w:ilvl="5" w:tplc="4409001B" w:tentative="1">
      <w:start w:val="1"/>
      <w:numFmt w:val="lowerRoman"/>
      <w:lvlText w:val="%6."/>
      <w:lvlJc w:val="right"/>
      <w:pPr>
        <w:ind w:left="6228" w:hanging="180"/>
      </w:pPr>
    </w:lvl>
    <w:lvl w:ilvl="6" w:tplc="4409000F" w:tentative="1">
      <w:start w:val="1"/>
      <w:numFmt w:val="decimal"/>
      <w:lvlText w:val="%7."/>
      <w:lvlJc w:val="left"/>
      <w:pPr>
        <w:ind w:left="6948" w:hanging="360"/>
      </w:pPr>
    </w:lvl>
    <w:lvl w:ilvl="7" w:tplc="44090019" w:tentative="1">
      <w:start w:val="1"/>
      <w:numFmt w:val="lowerLetter"/>
      <w:lvlText w:val="%8."/>
      <w:lvlJc w:val="left"/>
      <w:pPr>
        <w:ind w:left="7668" w:hanging="360"/>
      </w:pPr>
    </w:lvl>
    <w:lvl w:ilvl="8" w:tplc="4409001B" w:tentative="1">
      <w:start w:val="1"/>
      <w:numFmt w:val="lowerRoman"/>
      <w:lvlText w:val="%9."/>
      <w:lvlJc w:val="right"/>
      <w:pPr>
        <w:ind w:left="8388" w:hanging="180"/>
      </w:pPr>
    </w:lvl>
  </w:abstractNum>
  <w:abstractNum w:abstractNumId="17">
    <w:nsid w:val="798E0EA0"/>
    <w:multiLevelType w:val="hybridMultilevel"/>
    <w:tmpl w:val="619C0F22"/>
    <w:lvl w:ilvl="0" w:tplc="44090017">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nsid w:val="7D585AE7"/>
    <w:multiLevelType w:val="multilevel"/>
    <w:tmpl w:val="46AEF7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8"/>
  </w:num>
  <w:num w:numId="4">
    <w:abstractNumId w:val="6"/>
  </w:num>
  <w:num w:numId="5">
    <w:abstractNumId w:val="2"/>
  </w:num>
  <w:num w:numId="6">
    <w:abstractNumId w:val="15"/>
  </w:num>
  <w:num w:numId="7">
    <w:abstractNumId w:val="16"/>
  </w:num>
  <w:num w:numId="8">
    <w:abstractNumId w:val="13"/>
  </w:num>
  <w:num w:numId="9">
    <w:abstractNumId w:val="12"/>
  </w:num>
  <w:num w:numId="10">
    <w:abstractNumId w:val="5"/>
  </w:num>
  <w:num w:numId="11">
    <w:abstractNumId w:val="10"/>
  </w:num>
  <w:num w:numId="12">
    <w:abstractNumId w:val="8"/>
  </w:num>
  <w:num w:numId="13">
    <w:abstractNumId w:val="0"/>
  </w:num>
  <w:num w:numId="14">
    <w:abstractNumId w:val="1"/>
  </w:num>
  <w:num w:numId="15">
    <w:abstractNumId w:val="9"/>
  </w:num>
  <w:num w:numId="16">
    <w:abstractNumId w:val="17"/>
  </w:num>
  <w:num w:numId="17">
    <w:abstractNumId w:val="1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F"/>
    <w:rsid w:val="00094E5E"/>
    <w:rsid w:val="000F30F5"/>
    <w:rsid w:val="00213C7F"/>
    <w:rsid w:val="006A1921"/>
    <w:rsid w:val="007305B4"/>
    <w:rsid w:val="008A09DA"/>
    <w:rsid w:val="009B38F6"/>
    <w:rsid w:val="00B22C07"/>
    <w:rsid w:val="00C0091E"/>
    <w:rsid w:val="00C36AFC"/>
    <w:rsid w:val="00DB086C"/>
    <w:rsid w:val="00EB43E5"/>
    <w:rsid w:val="00F8543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5"/>
    <w:pPr>
      <w:ind w:left="720"/>
      <w:contextualSpacing/>
    </w:pPr>
  </w:style>
  <w:style w:type="paragraph" w:styleId="BalloonText">
    <w:name w:val="Balloon Text"/>
    <w:basedOn w:val="Normal"/>
    <w:link w:val="BalloonTextChar"/>
    <w:uiPriority w:val="99"/>
    <w:semiHidden/>
    <w:unhideWhenUsed/>
    <w:rsid w:val="00F8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5"/>
    <w:pPr>
      <w:ind w:left="720"/>
      <w:contextualSpacing/>
    </w:pPr>
  </w:style>
  <w:style w:type="paragraph" w:styleId="BalloonText">
    <w:name w:val="Balloon Text"/>
    <w:basedOn w:val="Normal"/>
    <w:link w:val="BalloonTextChar"/>
    <w:uiPriority w:val="99"/>
    <w:semiHidden/>
    <w:unhideWhenUsed/>
    <w:rsid w:val="00F8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2016-09-22T03:22:00Z</cp:lastPrinted>
  <dcterms:created xsi:type="dcterms:W3CDTF">2017-02-18T23:56:00Z</dcterms:created>
  <dcterms:modified xsi:type="dcterms:W3CDTF">2017-02-18T23:56:00Z</dcterms:modified>
</cp:coreProperties>
</file>